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79" w:rsidRPr="009D5F59" w:rsidRDefault="00743318">
      <w:pPr>
        <w:pStyle w:val="Heading1"/>
        <w:spacing w:before="70"/>
        <w:ind w:left="4500" w:right="4779"/>
        <w:jc w:val="center"/>
      </w:pPr>
      <w:r w:rsidRPr="009D5F59">
        <w:t>ÖZGEÇMİŞ</w:t>
      </w:r>
    </w:p>
    <w:p w:rsidR="00044FC7" w:rsidRDefault="00044FC7">
      <w:pPr>
        <w:spacing w:before="122"/>
        <w:ind w:left="232"/>
        <w:rPr>
          <w:b/>
        </w:rPr>
      </w:pPr>
    </w:p>
    <w:p w:rsidR="00815779" w:rsidRPr="009D5F59" w:rsidRDefault="00743318">
      <w:pPr>
        <w:spacing w:before="122"/>
        <w:ind w:left="232"/>
      </w:pPr>
      <w:r w:rsidRPr="009D5F59">
        <w:rPr>
          <w:b/>
        </w:rPr>
        <w:t>Unvan/Adı</w:t>
      </w:r>
      <w:r w:rsidRPr="009D5F59">
        <w:rPr>
          <w:b/>
          <w:spacing w:val="-2"/>
        </w:rPr>
        <w:t xml:space="preserve"> </w:t>
      </w:r>
      <w:r w:rsidRPr="009D5F59">
        <w:rPr>
          <w:b/>
        </w:rPr>
        <w:t>Soyadı:</w:t>
      </w:r>
      <w:r w:rsidRPr="009D5F59">
        <w:rPr>
          <w:b/>
          <w:spacing w:val="-1"/>
        </w:rPr>
        <w:t xml:space="preserve"> </w:t>
      </w:r>
      <w:r w:rsidR="00C725E5" w:rsidRPr="009D5F59">
        <w:rPr>
          <w:b/>
          <w:spacing w:val="-1"/>
        </w:rPr>
        <w:t xml:space="preserve"> </w:t>
      </w:r>
      <w:r w:rsidR="00C725E5" w:rsidRPr="009D5F59">
        <w:rPr>
          <w:spacing w:val="-1"/>
        </w:rPr>
        <w:t xml:space="preserve">Dr. Öğretim Üyesi </w:t>
      </w:r>
      <w:r w:rsidR="00C725E5" w:rsidRPr="009D5F59">
        <w:t>Yeşim İmamoğlu</w:t>
      </w:r>
    </w:p>
    <w:p w:rsidR="00815779" w:rsidRPr="009D5F59" w:rsidRDefault="00743318">
      <w:pPr>
        <w:pStyle w:val="BodyText"/>
        <w:tabs>
          <w:tab w:val="left" w:pos="1365"/>
        </w:tabs>
        <w:spacing w:before="129"/>
        <w:ind w:left="1366" w:right="2800" w:hanging="1134"/>
      </w:pPr>
      <w:r w:rsidRPr="009D5F59">
        <w:rPr>
          <w:b/>
        </w:rPr>
        <w:t>Adres</w:t>
      </w:r>
      <w:r w:rsidR="00AA37DE">
        <w:rPr>
          <w:b/>
        </w:rPr>
        <w:t xml:space="preserve">    </w:t>
      </w:r>
      <w:r w:rsidR="00AA37DE" w:rsidRPr="00AA37DE">
        <w:t>Boğaziçi Üniversitesi Eğitim Fakültesi</w:t>
      </w:r>
      <w:r w:rsidR="00AA37DE">
        <w:t xml:space="preserve">, 34342, Bebek- İSTANBUL </w:t>
      </w:r>
      <w:bookmarkStart w:id="0" w:name="_GoBack"/>
      <w:bookmarkEnd w:id="0"/>
    </w:p>
    <w:p w:rsidR="00380CC4" w:rsidRPr="009D5F59" w:rsidRDefault="00743318">
      <w:pPr>
        <w:tabs>
          <w:tab w:val="left" w:pos="1365"/>
        </w:tabs>
        <w:spacing w:line="252" w:lineRule="exact"/>
        <w:ind w:left="232"/>
        <w:rPr>
          <w:b/>
        </w:rPr>
      </w:pPr>
      <w:r w:rsidRPr="009D5F59">
        <w:rPr>
          <w:b/>
        </w:rPr>
        <w:t>Telefon</w:t>
      </w:r>
      <w:r w:rsidR="00C725E5" w:rsidRPr="009D5F59">
        <w:rPr>
          <w:b/>
        </w:rPr>
        <w:t xml:space="preserve">  </w:t>
      </w:r>
      <w:r w:rsidR="00F31527">
        <w:t xml:space="preserve">0212 359 65 98 </w:t>
      </w:r>
      <w:r w:rsidRPr="009D5F59">
        <w:rPr>
          <w:b/>
        </w:rPr>
        <w:tab/>
      </w:r>
    </w:p>
    <w:p w:rsidR="00815779" w:rsidRPr="009D5F59" w:rsidRDefault="00743318" w:rsidP="00380CC4">
      <w:pPr>
        <w:tabs>
          <w:tab w:val="left" w:pos="1365"/>
        </w:tabs>
        <w:spacing w:line="252" w:lineRule="exact"/>
        <w:ind w:left="232"/>
        <w:rPr>
          <w:b/>
        </w:rPr>
      </w:pPr>
      <w:r w:rsidRPr="009D5F59">
        <w:rPr>
          <w:b/>
        </w:rPr>
        <w:t>E-posta</w:t>
      </w:r>
      <w:r w:rsidR="00C725E5" w:rsidRPr="009D5F59">
        <w:rPr>
          <w:b/>
        </w:rPr>
        <w:t xml:space="preserve"> </w:t>
      </w:r>
      <w:r w:rsidR="00C725E5" w:rsidRPr="009D5F59">
        <w:t>yesim.imamoglu@boun.edu.tr</w:t>
      </w:r>
      <w:r w:rsidRPr="009D5F59">
        <w:rPr>
          <w:b/>
        </w:rPr>
        <w:tab/>
      </w:r>
    </w:p>
    <w:p w:rsidR="00380CC4" w:rsidRPr="009D5F59" w:rsidRDefault="00380CC4" w:rsidP="00380CC4">
      <w:pPr>
        <w:tabs>
          <w:tab w:val="left" w:pos="1365"/>
        </w:tabs>
        <w:spacing w:line="252" w:lineRule="exact"/>
        <w:ind w:left="232"/>
      </w:pPr>
    </w:p>
    <w:p w:rsidR="00815779" w:rsidRPr="009D5F59" w:rsidRDefault="00743318">
      <w:pPr>
        <w:pStyle w:val="Heading1"/>
      </w:pPr>
      <w:r w:rsidRPr="009D5F59">
        <w:t>Öğrenim</w:t>
      </w:r>
      <w:r w:rsidRPr="009D5F59">
        <w:rPr>
          <w:spacing w:val="-3"/>
        </w:rPr>
        <w:t xml:space="preserve"> </w:t>
      </w:r>
      <w:r w:rsidRPr="009D5F59">
        <w:t>Durumu</w:t>
      </w:r>
    </w:p>
    <w:p w:rsidR="00815779" w:rsidRPr="009D5F59" w:rsidRDefault="00815779">
      <w:pPr>
        <w:pStyle w:val="BodyText"/>
        <w:spacing w:before="3" w:after="1"/>
        <w:ind w:left="0"/>
        <w:rPr>
          <w:b/>
          <w:sz w:val="11"/>
        </w:rPr>
      </w:pPr>
    </w:p>
    <w:tbl>
      <w:tblPr>
        <w:tblW w:w="0" w:type="auto"/>
        <w:tblInd w:w="117" w:type="dxa"/>
        <w:tblLayout w:type="fixed"/>
        <w:tblCellMar>
          <w:left w:w="0" w:type="dxa"/>
          <w:right w:w="0" w:type="dxa"/>
        </w:tblCellMar>
        <w:tblLook w:val="01E0" w:firstRow="1" w:lastRow="1" w:firstColumn="1" w:lastColumn="1" w:noHBand="0" w:noVBand="0"/>
      </w:tblPr>
      <w:tblGrid>
        <w:gridCol w:w="1608"/>
        <w:gridCol w:w="2881"/>
        <w:gridCol w:w="3286"/>
        <w:gridCol w:w="1848"/>
      </w:tblGrid>
      <w:tr w:rsidR="00815779" w:rsidRPr="009D5F59">
        <w:trPr>
          <w:trHeight w:val="292"/>
        </w:trPr>
        <w:tc>
          <w:tcPr>
            <w:tcW w:w="1608" w:type="dxa"/>
            <w:tcBorders>
              <w:top w:val="single" w:sz="4" w:space="0" w:color="000000"/>
              <w:bottom w:val="single" w:sz="4" w:space="0" w:color="000000"/>
            </w:tcBorders>
          </w:tcPr>
          <w:p w:rsidR="00815779" w:rsidRPr="009D5F59" w:rsidRDefault="00743318">
            <w:pPr>
              <w:pStyle w:val="TableParagraph"/>
              <w:spacing w:before="13"/>
            </w:pPr>
            <w:r w:rsidRPr="009D5F59">
              <w:t>Derece</w:t>
            </w:r>
          </w:p>
        </w:tc>
        <w:tc>
          <w:tcPr>
            <w:tcW w:w="2881" w:type="dxa"/>
            <w:tcBorders>
              <w:top w:val="single" w:sz="4" w:space="0" w:color="000000"/>
              <w:bottom w:val="single" w:sz="4" w:space="0" w:color="000000"/>
            </w:tcBorders>
          </w:tcPr>
          <w:p w:rsidR="00815779" w:rsidRPr="009D5F59" w:rsidRDefault="00743318">
            <w:pPr>
              <w:pStyle w:val="TableParagraph"/>
              <w:spacing w:before="13"/>
              <w:ind w:left="182"/>
            </w:pPr>
            <w:r w:rsidRPr="009D5F59">
              <w:t>Bölüm/Program</w:t>
            </w:r>
          </w:p>
        </w:tc>
        <w:tc>
          <w:tcPr>
            <w:tcW w:w="3286" w:type="dxa"/>
            <w:tcBorders>
              <w:top w:val="single" w:sz="4" w:space="0" w:color="000000"/>
              <w:bottom w:val="single" w:sz="4" w:space="0" w:color="000000"/>
            </w:tcBorders>
          </w:tcPr>
          <w:p w:rsidR="00815779" w:rsidRPr="009D5F59" w:rsidRDefault="00743318">
            <w:pPr>
              <w:pStyle w:val="TableParagraph"/>
              <w:spacing w:before="13"/>
              <w:ind w:left="563"/>
            </w:pPr>
            <w:r w:rsidRPr="009D5F59">
              <w:t>Üniversite</w:t>
            </w:r>
          </w:p>
        </w:tc>
        <w:tc>
          <w:tcPr>
            <w:tcW w:w="1848" w:type="dxa"/>
            <w:tcBorders>
              <w:top w:val="single" w:sz="4" w:space="0" w:color="000000"/>
              <w:bottom w:val="single" w:sz="4" w:space="0" w:color="000000"/>
            </w:tcBorders>
          </w:tcPr>
          <w:p w:rsidR="00815779" w:rsidRPr="009D5F59" w:rsidRDefault="00743318">
            <w:pPr>
              <w:pStyle w:val="TableParagraph"/>
              <w:spacing w:before="13"/>
              <w:ind w:left="821"/>
            </w:pPr>
            <w:r w:rsidRPr="009D5F59">
              <w:t>Yıl</w:t>
            </w:r>
          </w:p>
        </w:tc>
      </w:tr>
      <w:tr w:rsidR="00815779" w:rsidRPr="009D5F59">
        <w:trPr>
          <w:trHeight w:val="280"/>
        </w:trPr>
        <w:tc>
          <w:tcPr>
            <w:tcW w:w="1608" w:type="dxa"/>
            <w:tcBorders>
              <w:top w:val="single" w:sz="4" w:space="0" w:color="000000"/>
            </w:tcBorders>
          </w:tcPr>
          <w:p w:rsidR="00815779" w:rsidRPr="009D5F59" w:rsidRDefault="00743318">
            <w:pPr>
              <w:pStyle w:val="TableParagraph"/>
              <w:spacing w:before="13" w:line="248" w:lineRule="exact"/>
            </w:pPr>
            <w:r w:rsidRPr="009D5F59">
              <w:t>Doktora</w:t>
            </w:r>
          </w:p>
        </w:tc>
        <w:tc>
          <w:tcPr>
            <w:tcW w:w="2881" w:type="dxa"/>
            <w:tcBorders>
              <w:top w:val="single" w:sz="4" w:space="0" w:color="000000"/>
            </w:tcBorders>
          </w:tcPr>
          <w:p w:rsidR="00815779" w:rsidRPr="009D5F59" w:rsidRDefault="00726A25">
            <w:pPr>
              <w:pStyle w:val="TableParagraph"/>
              <w:spacing w:before="0" w:line="247" w:lineRule="exact"/>
              <w:ind w:left="182"/>
            </w:pPr>
            <w:r w:rsidRPr="009D5F59">
              <w:t>Orta Öğretim Fen ve Matematik Alanları Eğitimi</w:t>
            </w:r>
          </w:p>
        </w:tc>
        <w:tc>
          <w:tcPr>
            <w:tcW w:w="3286" w:type="dxa"/>
            <w:tcBorders>
              <w:top w:val="single" w:sz="4" w:space="0" w:color="000000"/>
            </w:tcBorders>
          </w:tcPr>
          <w:p w:rsidR="00815779" w:rsidRPr="009D5F59" w:rsidRDefault="00726A25">
            <w:pPr>
              <w:pStyle w:val="TableParagraph"/>
              <w:spacing w:before="0" w:line="247" w:lineRule="exact"/>
              <w:ind w:left="563"/>
            </w:pPr>
            <w:r w:rsidRPr="009D5F59">
              <w:t>Boğaziçi Üniversitesi</w:t>
            </w:r>
          </w:p>
        </w:tc>
        <w:tc>
          <w:tcPr>
            <w:tcW w:w="1848" w:type="dxa"/>
            <w:tcBorders>
              <w:top w:val="single" w:sz="4" w:space="0" w:color="000000"/>
            </w:tcBorders>
          </w:tcPr>
          <w:p w:rsidR="00815779" w:rsidRPr="009D5F59" w:rsidRDefault="00726A25">
            <w:pPr>
              <w:pStyle w:val="TableParagraph"/>
              <w:spacing w:before="0" w:line="247" w:lineRule="exact"/>
              <w:ind w:left="821"/>
            </w:pPr>
            <w:r w:rsidRPr="009D5F59">
              <w:t>2010</w:t>
            </w:r>
          </w:p>
        </w:tc>
      </w:tr>
      <w:tr w:rsidR="00815779" w:rsidRPr="009D5F59">
        <w:trPr>
          <w:trHeight w:val="292"/>
        </w:trPr>
        <w:tc>
          <w:tcPr>
            <w:tcW w:w="1608" w:type="dxa"/>
          </w:tcPr>
          <w:p w:rsidR="00815779" w:rsidRPr="009D5F59" w:rsidRDefault="00743318">
            <w:pPr>
              <w:pStyle w:val="TableParagraph"/>
              <w:spacing w:before="25" w:line="248" w:lineRule="exact"/>
            </w:pPr>
            <w:r w:rsidRPr="009D5F59">
              <w:t>Yüksek</w:t>
            </w:r>
            <w:r w:rsidRPr="009D5F59">
              <w:rPr>
                <w:spacing w:val="-4"/>
              </w:rPr>
              <w:t xml:space="preserve"> </w:t>
            </w:r>
            <w:r w:rsidRPr="009D5F59">
              <w:t>Lisans</w:t>
            </w:r>
          </w:p>
        </w:tc>
        <w:tc>
          <w:tcPr>
            <w:tcW w:w="2881" w:type="dxa"/>
          </w:tcPr>
          <w:p w:rsidR="00815779" w:rsidRPr="009D5F59" w:rsidRDefault="00726A25">
            <w:pPr>
              <w:pStyle w:val="TableParagraph"/>
              <w:spacing w:before="6"/>
              <w:ind w:left="182"/>
            </w:pPr>
            <w:r w:rsidRPr="009D5F59">
              <w:t xml:space="preserve">Matematik </w:t>
            </w:r>
          </w:p>
        </w:tc>
        <w:tc>
          <w:tcPr>
            <w:tcW w:w="3286" w:type="dxa"/>
          </w:tcPr>
          <w:p w:rsidR="00815779" w:rsidRPr="009D5F59" w:rsidRDefault="00726A25">
            <w:pPr>
              <w:pStyle w:val="TableParagraph"/>
              <w:spacing w:before="6"/>
              <w:ind w:left="563"/>
            </w:pPr>
            <w:r w:rsidRPr="009D5F59">
              <w:t>Boğaziçi Üniversitesi</w:t>
            </w:r>
          </w:p>
        </w:tc>
        <w:tc>
          <w:tcPr>
            <w:tcW w:w="1848" w:type="dxa"/>
          </w:tcPr>
          <w:p w:rsidR="00815779" w:rsidRPr="009D5F59" w:rsidRDefault="00726A25">
            <w:pPr>
              <w:pStyle w:val="TableParagraph"/>
              <w:spacing w:before="6"/>
              <w:ind w:left="821"/>
            </w:pPr>
            <w:r w:rsidRPr="009D5F59">
              <w:t>2001</w:t>
            </w:r>
          </w:p>
        </w:tc>
      </w:tr>
      <w:tr w:rsidR="00815779" w:rsidRPr="009D5F59">
        <w:trPr>
          <w:trHeight w:val="307"/>
        </w:trPr>
        <w:tc>
          <w:tcPr>
            <w:tcW w:w="1608" w:type="dxa"/>
            <w:tcBorders>
              <w:bottom w:val="single" w:sz="4" w:space="0" w:color="000000"/>
            </w:tcBorders>
          </w:tcPr>
          <w:p w:rsidR="00815779" w:rsidRPr="009D5F59" w:rsidRDefault="00743318">
            <w:pPr>
              <w:pStyle w:val="TableParagraph"/>
              <w:spacing w:before="25"/>
            </w:pPr>
            <w:r w:rsidRPr="009D5F59">
              <w:t>Lisans</w:t>
            </w:r>
          </w:p>
        </w:tc>
        <w:tc>
          <w:tcPr>
            <w:tcW w:w="2881" w:type="dxa"/>
            <w:tcBorders>
              <w:bottom w:val="single" w:sz="4" w:space="0" w:color="000000"/>
            </w:tcBorders>
          </w:tcPr>
          <w:p w:rsidR="00815779" w:rsidRPr="009D5F59" w:rsidRDefault="00726A25">
            <w:pPr>
              <w:pStyle w:val="TableParagraph"/>
              <w:spacing w:before="6"/>
              <w:ind w:left="182"/>
            </w:pPr>
            <w:r w:rsidRPr="009D5F59">
              <w:t>Matematik Mühendisliği</w:t>
            </w:r>
          </w:p>
        </w:tc>
        <w:tc>
          <w:tcPr>
            <w:tcW w:w="3286" w:type="dxa"/>
            <w:tcBorders>
              <w:bottom w:val="single" w:sz="4" w:space="0" w:color="000000"/>
            </w:tcBorders>
          </w:tcPr>
          <w:p w:rsidR="00815779" w:rsidRPr="009D5F59" w:rsidRDefault="00726A25">
            <w:pPr>
              <w:pStyle w:val="TableParagraph"/>
              <w:spacing w:before="6"/>
              <w:ind w:left="563"/>
            </w:pPr>
            <w:r w:rsidRPr="009D5F59">
              <w:t>İstanbul Teknik Üniversitesi</w:t>
            </w:r>
          </w:p>
        </w:tc>
        <w:tc>
          <w:tcPr>
            <w:tcW w:w="1848" w:type="dxa"/>
            <w:tcBorders>
              <w:bottom w:val="single" w:sz="4" w:space="0" w:color="000000"/>
            </w:tcBorders>
          </w:tcPr>
          <w:p w:rsidR="00815779" w:rsidRPr="009D5F59" w:rsidRDefault="00726A25">
            <w:pPr>
              <w:pStyle w:val="TableParagraph"/>
              <w:spacing w:before="6"/>
              <w:ind w:left="821"/>
            </w:pPr>
            <w:r w:rsidRPr="009D5F59">
              <w:t>1997</w:t>
            </w:r>
          </w:p>
        </w:tc>
      </w:tr>
    </w:tbl>
    <w:p w:rsidR="00815779" w:rsidRPr="009D5F59" w:rsidRDefault="00815779">
      <w:pPr>
        <w:pStyle w:val="BodyText"/>
        <w:spacing w:before="9"/>
        <w:ind w:left="0"/>
        <w:rPr>
          <w:b/>
          <w:sz w:val="21"/>
        </w:rPr>
      </w:pPr>
    </w:p>
    <w:p w:rsidR="00815779" w:rsidRPr="009D5F59" w:rsidRDefault="00743318">
      <w:pPr>
        <w:ind w:left="232"/>
        <w:rPr>
          <w:b/>
        </w:rPr>
      </w:pPr>
      <w:r w:rsidRPr="009D5F59">
        <w:rPr>
          <w:b/>
        </w:rPr>
        <w:t>Akademik</w:t>
      </w:r>
      <w:r w:rsidRPr="009D5F59">
        <w:rPr>
          <w:b/>
          <w:spacing w:val="-3"/>
        </w:rPr>
        <w:t xml:space="preserve"> </w:t>
      </w:r>
      <w:r w:rsidRPr="009D5F59">
        <w:rPr>
          <w:b/>
        </w:rPr>
        <w:t>Unvanlar/Görevler</w:t>
      </w:r>
    </w:p>
    <w:p w:rsidR="00815779" w:rsidRPr="009D5F59" w:rsidRDefault="00815779">
      <w:pPr>
        <w:pStyle w:val="BodyText"/>
        <w:spacing w:before="5"/>
        <w:ind w:left="0"/>
        <w:rPr>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1617"/>
        <w:gridCol w:w="3173"/>
        <w:gridCol w:w="2577"/>
        <w:gridCol w:w="2257"/>
      </w:tblGrid>
      <w:tr w:rsidR="00815779" w:rsidRPr="009D5F59">
        <w:trPr>
          <w:trHeight w:val="292"/>
        </w:trPr>
        <w:tc>
          <w:tcPr>
            <w:tcW w:w="1617" w:type="dxa"/>
            <w:tcBorders>
              <w:top w:val="single" w:sz="4" w:space="0" w:color="000000"/>
              <w:bottom w:val="single" w:sz="4" w:space="0" w:color="000000"/>
            </w:tcBorders>
          </w:tcPr>
          <w:p w:rsidR="00815779" w:rsidRPr="009D5F59" w:rsidRDefault="00743318">
            <w:pPr>
              <w:pStyle w:val="TableParagraph"/>
              <w:spacing w:before="13"/>
            </w:pPr>
            <w:r w:rsidRPr="009D5F59">
              <w:t>Derece</w:t>
            </w:r>
          </w:p>
        </w:tc>
        <w:tc>
          <w:tcPr>
            <w:tcW w:w="3173" w:type="dxa"/>
            <w:tcBorders>
              <w:top w:val="single" w:sz="4" w:space="0" w:color="000000"/>
              <w:bottom w:val="single" w:sz="4" w:space="0" w:color="000000"/>
            </w:tcBorders>
          </w:tcPr>
          <w:p w:rsidR="00815779" w:rsidRPr="009D5F59" w:rsidRDefault="00743318">
            <w:pPr>
              <w:pStyle w:val="TableParagraph"/>
              <w:spacing w:before="13"/>
              <w:ind w:left="173"/>
            </w:pPr>
            <w:r w:rsidRPr="009D5F59">
              <w:t>Bölüm/Program</w:t>
            </w:r>
          </w:p>
        </w:tc>
        <w:tc>
          <w:tcPr>
            <w:tcW w:w="2577" w:type="dxa"/>
            <w:tcBorders>
              <w:top w:val="single" w:sz="4" w:space="0" w:color="000000"/>
              <w:bottom w:val="single" w:sz="4" w:space="0" w:color="000000"/>
            </w:tcBorders>
          </w:tcPr>
          <w:p w:rsidR="00815779" w:rsidRPr="009D5F59" w:rsidRDefault="00743318">
            <w:pPr>
              <w:pStyle w:val="TableParagraph"/>
              <w:spacing w:before="13"/>
              <w:ind w:left="263"/>
            </w:pPr>
            <w:r w:rsidRPr="009D5F59">
              <w:t>Üniversite</w:t>
            </w:r>
          </w:p>
        </w:tc>
        <w:tc>
          <w:tcPr>
            <w:tcW w:w="2257" w:type="dxa"/>
            <w:tcBorders>
              <w:top w:val="single" w:sz="4" w:space="0" w:color="000000"/>
              <w:bottom w:val="single" w:sz="4" w:space="0" w:color="000000"/>
            </w:tcBorders>
          </w:tcPr>
          <w:p w:rsidR="00815779" w:rsidRPr="009D5F59" w:rsidRDefault="00743318">
            <w:pPr>
              <w:pStyle w:val="TableParagraph"/>
              <w:spacing w:before="13"/>
              <w:ind w:left="412"/>
            </w:pPr>
            <w:r w:rsidRPr="009D5F59">
              <w:t>Atama</w:t>
            </w:r>
            <w:r w:rsidRPr="009D5F59">
              <w:rPr>
                <w:spacing w:val="-4"/>
              </w:rPr>
              <w:t xml:space="preserve"> </w:t>
            </w:r>
            <w:r w:rsidRPr="009D5F59">
              <w:t>Tarihi/Yıl</w:t>
            </w:r>
          </w:p>
        </w:tc>
      </w:tr>
      <w:tr w:rsidR="00815779" w:rsidRPr="009D5F59">
        <w:trPr>
          <w:trHeight w:val="292"/>
        </w:trPr>
        <w:tc>
          <w:tcPr>
            <w:tcW w:w="1617" w:type="dxa"/>
            <w:tcBorders>
              <w:top w:val="single" w:sz="4" w:space="0" w:color="000000"/>
            </w:tcBorders>
          </w:tcPr>
          <w:p w:rsidR="00815779" w:rsidRPr="009D5F59" w:rsidRDefault="00743318">
            <w:pPr>
              <w:pStyle w:val="TableParagraph"/>
            </w:pPr>
            <w:r w:rsidRPr="009D5F59">
              <w:t>Profesörlük</w:t>
            </w:r>
          </w:p>
        </w:tc>
        <w:tc>
          <w:tcPr>
            <w:tcW w:w="3173" w:type="dxa"/>
            <w:tcBorders>
              <w:top w:val="single" w:sz="4" w:space="0" w:color="000000"/>
            </w:tcBorders>
          </w:tcPr>
          <w:p w:rsidR="00815779" w:rsidRPr="009D5F59" w:rsidRDefault="00815779">
            <w:pPr>
              <w:pStyle w:val="TableParagraph"/>
              <w:ind w:left="173"/>
            </w:pPr>
          </w:p>
        </w:tc>
        <w:tc>
          <w:tcPr>
            <w:tcW w:w="2577" w:type="dxa"/>
            <w:tcBorders>
              <w:top w:val="single" w:sz="4" w:space="0" w:color="000000"/>
            </w:tcBorders>
          </w:tcPr>
          <w:p w:rsidR="00815779" w:rsidRPr="009D5F59" w:rsidRDefault="00815779">
            <w:pPr>
              <w:pStyle w:val="TableParagraph"/>
              <w:ind w:left="263"/>
            </w:pPr>
          </w:p>
        </w:tc>
        <w:tc>
          <w:tcPr>
            <w:tcW w:w="2257" w:type="dxa"/>
            <w:tcBorders>
              <w:top w:val="single" w:sz="4" w:space="0" w:color="000000"/>
            </w:tcBorders>
          </w:tcPr>
          <w:p w:rsidR="00815779" w:rsidRPr="009D5F59" w:rsidRDefault="00815779">
            <w:pPr>
              <w:pStyle w:val="TableParagraph"/>
              <w:ind w:left="521"/>
            </w:pPr>
          </w:p>
        </w:tc>
      </w:tr>
      <w:tr w:rsidR="00815779" w:rsidRPr="009D5F59">
        <w:trPr>
          <w:trHeight w:val="292"/>
        </w:trPr>
        <w:tc>
          <w:tcPr>
            <w:tcW w:w="1617" w:type="dxa"/>
          </w:tcPr>
          <w:p w:rsidR="00815779" w:rsidRPr="009D5F59" w:rsidRDefault="00743318">
            <w:pPr>
              <w:pStyle w:val="TableParagraph"/>
            </w:pPr>
            <w:r w:rsidRPr="009D5F59">
              <w:t>Doçentlik</w:t>
            </w:r>
          </w:p>
        </w:tc>
        <w:tc>
          <w:tcPr>
            <w:tcW w:w="3173" w:type="dxa"/>
          </w:tcPr>
          <w:p w:rsidR="00815779" w:rsidRPr="009D5F59" w:rsidRDefault="00815779">
            <w:pPr>
              <w:pStyle w:val="TableParagraph"/>
              <w:ind w:left="173"/>
            </w:pPr>
          </w:p>
        </w:tc>
        <w:tc>
          <w:tcPr>
            <w:tcW w:w="2577" w:type="dxa"/>
          </w:tcPr>
          <w:p w:rsidR="00815779" w:rsidRPr="009D5F59" w:rsidRDefault="00815779">
            <w:pPr>
              <w:pStyle w:val="TableParagraph"/>
              <w:ind w:left="263"/>
            </w:pPr>
          </w:p>
        </w:tc>
        <w:tc>
          <w:tcPr>
            <w:tcW w:w="2257" w:type="dxa"/>
          </w:tcPr>
          <w:p w:rsidR="00815779" w:rsidRPr="009D5F59" w:rsidRDefault="00815779">
            <w:pPr>
              <w:pStyle w:val="TableParagraph"/>
              <w:ind w:left="521"/>
            </w:pPr>
          </w:p>
        </w:tc>
      </w:tr>
      <w:tr w:rsidR="00815779" w:rsidRPr="009D5F59">
        <w:trPr>
          <w:trHeight w:val="295"/>
        </w:trPr>
        <w:tc>
          <w:tcPr>
            <w:tcW w:w="1617" w:type="dxa"/>
            <w:tcBorders>
              <w:bottom w:val="single" w:sz="4" w:space="0" w:color="000000"/>
            </w:tcBorders>
          </w:tcPr>
          <w:p w:rsidR="00815779" w:rsidRPr="009D5F59" w:rsidRDefault="00743318">
            <w:pPr>
              <w:pStyle w:val="TableParagraph"/>
            </w:pPr>
            <w:r w:rsidRPr="009D5F59">
              <w:t>Yrd.</w:t>
            </w:r>
            <w:r w:rsidRPr="009D5F59">
              <w:rPr>
                <w:spacing w:val="-2"/>
              </w:rPr>
              <w:t xml:space="preserve"> </w:t>
            </w:r>
            <w:r w:rsidRPr="009D5F59">
              <w:t>Doçentlik</w:t>
            </w:r>
          </w:p>
        </w:tc>
        <w:tc>
          <w:tcPr>
            <w:tcW w:w="3173" w:type="dxa"/>
            <w:tcBorders>
              <w:bottom w:val="single" w:sz="4" w:space="0" w:color="000000"/>
            </w:tcBorders>
          </w:tcPr>
          <w:p w:rsidR="00726A25" w:rsidRPr="009D5F59" w:rsidRDefault="00726A25">
            <w:pPr>
              <w:pStyle w:val="TableParagraph"/>
              <w:ind w:left="173"/>
            </w:pPr>
            <w:r w:rsidRPr="009D5F59">
              <w:t>Matematik ve Fen Bilimleri Eğitimi Bölümü/Matematik Öğretmenliği</w:t>
            </w:r>
          </w:p>
          <w:p w:rsidR="000B0FB7" w:rsidRDefault="000B0FB7">
            <w:pPr>
              <w:pStyle w:val="TableParagraph"/>
              <w:ind w:left="173"/>
            </w:pPr>
          </w:p>
          <w:p w:rsidR="00815779" w:rsidRPr="009D5F59" w:rsidRDefault="00726A25">
            <w:pPr>
              <w:pStyle w:val="TableParagraph"/>
              <w:ind w:left="173"/>
            </w:pPr>
            <w:r w:rsidRPr="009D5F59">
              <w:t>İlköğretim Bölümü/İlköğretim Matematik Öğretmenliği</w:t>
            </w:r>
          </w:p>
        </w:tc>
        <w:tc>
          <w:tcPr>
            <w:tcW w:w="2577" w:type="dxa"/>
            <w:tcBorders>
              <w:bottom w:val="single" w:sz="4" w:space="0" w:color="000000"/>
            </w:tcBorders>
          </w:tcPr>
          <w:p w:rsidR="00726A25" w:rsidRPr="009D5F59" w:rsidRDefault="00726A25">
            <w:pPr>
              <w:pStyle w:val="TableParagraph"/>
              <w:ind w:left="263"/>
            </w:pPr>
            <w:r w:rsidRPr="009D5F59">
              <w:t>Boğaziçi Üniversitesi</w:t>
            </w:r>
          </w:p>
          <w:p w:rsidR="00726A25" w:rsidRPr="009D5F59" w:rsidRDefault="00726A25">
            <w:pPr>
              <w:pStyle w:val="TableParagraph"/>
              <w:ind w:left="263"/>
            </w:pPr>
          </w:p>
          <w:p w:rsidR="000B0FB7" w:rsidRDefault="000B0FB7">
            <w:pPr>
              <w:pStyle w:val="TableParagraph"/>
              <w:ind w:left="263"/>
            </w:pPr>
          </w:p>
          <w:p w:rsidR="000B0FB7" w:rsidRDefault="000B0FB7">
            <w:pPr>
              <w:pStyle w:val="TableParagraph"/>
              <w:ind w:left="263"/>
            </w:pPr>
          </w:p>
          <w:p w:rsidR="00815779" w:rsidRPr="009D5F59" w:rsidRDefault="00726A25">
            <w:pPr>
              <w:pStyle w:val="TableParagraph"/>
              <w:ind w:left="263"/>
            </w:pPr>
            <w:r w:rsidRPr="009D5F59">
              <w:t>Maltepe Üniversitesi</w:t>
            </w:r>
          </w:p>
        </w:tc>
        <w:tc>
          <w:tcPr>
            <w:tcW w:w="2257" w:type="dxa"/>
            <w:tcBorders>
              <w:bottom w:val="single" w:sz="4" w:space="0" w:color="000000"/>
            </w:tcBorders>
          </w:tcPr>
          <w:p w:rsidR="00726A25" w:rsidRPr="009D5F59" w:rsidRDefault="00726A25">
            <w:pPr>
              <w:pStyle w:val="TableParagraph"/>
              <w:ind w:left="521"/>
            </w:pPr>
            <w:r w:rsidRPr="009D5F59">
              <w:t>Kasım 2015</w:t>
            </w:r>
          </w:p>
          <w:p w:rsidR="00726A25" w:rsidRPr="009D5F59" w:rsidRDefault="00726A25">
            <w:pPr>
              <w:pStyle w:val="TableParagraph"/>
              <w:ind w:left="521"/>
            </w:pPr>
          </w:p>
          <w:p w:rsidR="000B0FB7" w:rsidRDefault="000B0FB7">
            <w:pPr>
              <w:pStyle w:val="TableParagraph"/>
              <w:ind w:left="521"/>
            </w:pPr>
          </w:p>
          <w:p w:rsidR="000B0FB7" w:rsidRDefault="000B0FB7">
            <w:pPr>
              <w:pStyle w:val="TableParagraph"/>
              <w:ind w:left="521"/>
            </w:pPr>
          </w:p>
          <w:p w:rsidR="00815779" w:rsidRPr="009D5F59" w:rsidRDefault="00726A25">
            <w:pPr>
              <w:pStyle w:val="TableParagraph"/>
              <w:ind w:left="521"/>
            </w:pPr>
            <w:r w:rsidRPr="009D5F59">
              <w:t>Şubat 2012</w:t>
            </w:r>
          </w:p>
          <w:p w:rsidR="00726A25" w:rsidRPr="009D5F59" w:rsidRDefault="00726A25">
            <w:pPr>
              <w:pStyle w:val="TableParagraph"/>
              <w:ind w:left="521"/>
            </w:pPr>
          </w:p>
        </w:tc>
      </w:tr>
    </w:tbl>
    <w:p w:rsidR="00815779" w:rsidRPr="009D5F59" w:rsidRDefault="00815779">
      <w:pPr>
        <w:pStyle w:val="BodyText"/>
        <w:ind w:left="0"/>
        <w:rPr>
          <w:b/>
          <w:sz w:val="24"/>
        </w:rPr>
      </w:pPr>
    </w:p>
    <w:p w:rsidR="00815779" w:rsidRPr="009D5F59" w:rsidRDefault="00815779">
      <w:pPr>
        <w:pStyle w:val="BodyText"/>
        <w:spacing w:before="5"/>
        <w:ind w:left="0"/>
        <w:rPr>
          <w:b/>
          <w:sz w:val="19"/>
        </w:rPr>
      </w:pPr>
    </w:p>
    <w:p w:rsidR="00815779" w:rsidRPr="009D5F59" w:rsidRDefault="00743318">
      <w:pPr>
        <w:pStyle w:val="Heading1"/>
      </w:pPr>
      <w:r w:rsidRPr="009D5F59">
        <w:t>YÖNETİLEN</w:t>
      </w:r>
      <w:r w:rsidRPr="009D5F59">
        <w:rPr>
          <w:spacing w:val="-5"/>
        </w:rPr>
        <w:t xml:space="preserve"> </w:t>
      </w:r>
      <w:r w:rsidRPr="009D5F59">
        <w:t>LİSANSÜSTÜ</w:t>
      </w:r>
      <w:r w:rsidRPr="009D5F59">
        <w:rPr>
          <w:spacing w:val="-5"/>
        </w:rPr>
        <w:t xml:space="preserve"> </w:t>
      </w:r>
      <w:r w:rsidRPr="009D5F59">
        <w:t>TEZLER</w:t>
      </w:r>
    </w:p>
    <w:p w:rsidR="00815779" w:rsidRPr="009D5F59" w:rsidRDefault="00815779">
      <w:pPr>
        <w:pStyle w:val="BodyText"/>
        <w:spacing w:before="3"/>
        <w:ind w:left="0"/>
        <w:rPr>
          <w:b/>
          <w:sz w:val="21"/>
        </w:rPr>
      </w:pPr>
    </w:p>
    <w:p w:rsidR="008B5B70" w:rsidRPr="00AA37DE" w:rsidRDefault="00726A25" w:rsidP="00C60BF8">
      <w:pPr>
        <w:adjustRightInd w:val="0"/>
        <w:spacing w:after="120"/>
        <w:ind w:left="720"/>
        <w:rPr>
          <w:lang w:eastAsia="tr-TR"/>
        </w:rPr>
      </w:pPr>
      <w:r w:rsidRPr="00AA37DE">
        <w:rPr>
          <w:b/>
        </w:rPr>
        <w:t>Arabacı, Nil (2018).</w:t>
      </w:r>
      <w:r w:rsidRPr="00AA37DE">
        <w:t xml:space="preserve"> The Effects of Mathematical Tasks on the Seventh Grade Students’ Algebraic Thinking and Learning. </w:t>
      </w:r>
      <w:r w:rsidRPr="00AA37DE">
        <w:rPr>
          <w:lang w:eastAsia="tr-TR"/>
        </w:rPr>
        <w:t>Boğaziçi Üniversitesi</w:t>
      </w:r>
      <w:r w:rsidR="00AA37DE">
        <w:rPr>
          <w:lang w:eastAsia="tr-TR"/>
        </w:rPr>
        <w:t xml:space="preserve">, </w:t>
      </w:r>
      <w:r w:rsidRPr="00AA37DE">
        <w:rPr>
          <w:lang w:eastAsia="tr-TR"/>
        </w:rPr>
        <w:t xml:space="preserve">Yüksek Lisans Tezi. </w:t>
      </w:r>
    </w:p>
    <w:p w:rsidR="00726A25" w:rsidRPr="00AA37DE" w:rsidRDefault="00726A25" w:rsidP="00C60BF8">
      <w:pPr>
        <w:adjustRightInd w:val="0"/>
        <w:spacing w:after="120"/>
        <w:ind w:left="720"/>
        <w:rPr>
          <w:b/>
        </w:rPr>
      </w:pPr>
      <w:r w:rsidRPr="00AA37DE">
        <w:rPr>
          <w:b/>
        </w:rPr>
        <w:t xml:space="preserve">Toy, Sultan (2019). </w:t>
      </w:r>
      <w:r w:rsidR="008B5B70" w:rsidRPr="00AA37DE">
        <w:t xml:space="preserve">Investigation of prospective mathematics teachers' mathematical modeling processes. </w:t>
      </w:r>
      <w:r w:rsidRPr="00AA37DE">
        <w:rPr>
          <w:lang w:eastAsia="tr-TR"/>
        </w:rPr>
        <w:t>Boğaziçi Üniversitesi, Yüksek Lisans Tezi.</w:t>
      </w:r>
    </w:p>
    <w:p w:rsidR="00726A25" w:rsidRPr="00AA37DE" w:rsidRDefault="00726A25" w:rsidP="00C60BF8">
      <w:pPr>
        <w:adjustRightInd w:val="0"/>
        <w:spacing w:after="120"/>
        <w:ind w:left="720"/>
        <w:rPr>
          <w:lang w:eastAsia="tr-TR"/>
        </w:rPr>
      </w:pPr>
      <w:r w:rsidRPr="00AA37DE">
        <w:rPr>
          <w:b/>
          <w:lang w:eastAsia="tr-TR"/>
        </w:rPr>
        <w:t>Çoban, Zehra (2019).</w:t>
      </w:r>
      <w:r w:rsidR="008B5B70" w:rsidRPr="00AA37DE">
        <w:t xml:space="preserve"> </w:t>
      </w:r>
      <w:r w:rsidR="008B5B70" w:rsidRPr="00AA37DE">
        <w:rPr>
          <w:lang w:eastAsia="tr-TR"/>
        </w:rPr>
        <w:t>Effect of metacognitive strategy based mathematics instruction on students' self-regulation and mathematics achievement.</w:t>
      </w:r>
      <w:r w:rsidRPr="00AA37DE">
        <w:rPr>
          <w:b/>
          <w:lang w:eastAsia="tr-TR"/>
        </w:rPr>
        <w:t xml:space="preserve"> </w:t>
      </w:r>
      <w:r w:rsidRPr="00AA37DE">
        <w:rPr>
          <w:lang w:eastAsia="tr-TR"/>
        </w:rPr>
        <w:t>Boğaziçi Üniversitesi, Yüksek Lisans Tezi.</w:t>
      </w:r>
    </w:p>
    <w:p w:rsidR="00815779" w:rsidRDefault="00815779" w:rsidP="000B0FB7">
      <w:pPr>
        <w:spacing w:after="120"/>
        <w:jc w:val="right"/>
        <w:rPr>
          <w:sz w:val="20"/>
        </w:rPr>
      </w:pPr>
    </w:p>
    <w:p w:rsidR="000B0FB7" w:rsidRDefault="000B0FB7" w:rsidP="000B0FB7">
      <w:pPr>
        <w:spacing w:after="120"/>
        <w:jc w:val="right"/>
        <w:rPr>
          <w:sz w:val="20"/>
        </w:rPr>
      </w:pPr>
    </w:p>
    <w:p w:rsidR="00815779" w:rsidRPr="009D5F59" w:rsidRDefault="00743318" w:rsidP="000B0FB7">
      <w:pPr>
        <w:pStyle w:val="Heading1"/>
        <w:spacing w:after="120"/>
      </w:pPr>
      <w:r w:rsidRPr="009D5F59">
        <w:t>PROJE</w:t>
      </w:r>
      <w:r w:rsidRPr="009D5F59">
        <w:rPr>
          <w:spacing w:val="-3"/>
        </w:rPr>
        <w:t xml:space="preserve"> </w:t>
      </w:r>
      <w:r w:rsidRPr="009D5F59">
        <w:t>ÖRNEKLERİ</w:t>
      </w:r>
    </w:p>
    <w:p w:rsidR="00D16204" w:rsidRPr="009D5F59" w:rsidRDefault="00D16204" w:rsidP="000B0FB7">
      <w:pPr>
        <w:pStyle w:val="Heading1"/>
        <w:spacing w:after="120"/>
        <w:ind w:left="720"/>
        <w:rPr>
          <w:b w:val="0"/>
        </w:rPr>
      </w:pPr>
      <w:r w:rsidRPr="009D5F59">
        <w:rPr>
          <w:b w:val="0"/>
        </w:rPr>
        <w:t xml:space="preserve">Boğazın Çocukları Geleceğin Kentini Tasarlıyor, TÜBİTAK </w:t>
      </w:r>
      <w:r w:rsidR="00173604" w:rsidRPr="009D5F59">
        <w:rPr>
          <w:b w:val="0"/>
        </w:rPr>
        <w:t>projesi</w:t>
      </w:r>
      <w:r w:rsidRPr="009D5F59">
        <w:rPr>
          <w:b w:val="0"/>
        </w:rPr>
        <w:t>, Yürütücü:</w:t>
      </w:r>
      <w:r w:rsidR="00173604">
        <w:rPr>
          <w:b w:val="0"/>
        </w:rPr>
        <w:t xml:space="preserve"> </w:t>
      </w:r>
      <w:r w:rsidR="00173604" w:rsidRPr="009D5F59">
        <w:rPr>
          <w:b w:val="0"/>
        </w:rPr>
        <w:t>Hanife Küçükler</w:t>
      </w:r>
      <w:r w:rsidRPr="009D5F59">
        <w:rPr>
          <w:b w:val="0"/>
        </w:rPr>
        <w:t>, Uzman:</w:t>
      </w:r>
      <w:r w:rsidR="00173604" w:rsidRPr="009D5F59">
        <w:rPr>
          <w:b w:val="0"/>
        </w:rPr>
        <w:t xml:space="preserve">Sevil Akaygün, </w:t>
      </w:r>
      <w:r w:rsidR="00173604" w:rsidRPr="009D5F59">
        <w:rPr>
          <w:color w:val="000000" w:themeColor="text1"/>
        </w:rPr>
        <w:t>Uzman:Yeşim İmamoğlu</w:t>
      </w:r>
      <w:r w:rsidRPr="009D5F59">
        <w:rPr>
          <w:b w:val="0"/>
        </w:rPr>
        <w:t>, 01/01/2019 - 03/03/</w:t>
      </w:r>
      <w:r w:rsidRPr="009D5F59">
        <w:t>2020</w:t>
      </w:r>
      <w:r w:rsidRPr="009D5F59">
        <w:rPr>
          <w:b w:val="0"/>
        </w:rPr>
        <w:t xml:space="preserve"> (ULUSAL) </w:t>
      </w:r>
    </w:p>
    <w:p w:rsidR="00D16204" w:rsidRPr="009D5F59" w:rsidRDefault="00173604" w:rsidP="000B0FB7">
      <w:pPr>
        <w:pStyle w:val="Heading1"/>
        <w:spacing w:after="120"/>
        <w:ind w:left="720"/>
        <w:rPr>
          <w:b w:val="0"/>
        </w:rPr>
      </w:pPr>
      <w:r w:rsidRPr="009D5F59">
        <w:rPr>
          <w:b w:val="0"/>
        </w:rPr>
        <w:t>Boğazın Çocukları  Kenti Denizle Tanıyor,</w:t>
      </w:r>
      <w:r w:rsidR="00D16204" w:rsidRPr="009D5F59">
        <w:rPr>
          <w:b w:val="0"/>
        </w:rPr>
        <w:t xml:space="preserve"> TÜBİTAK </w:t>
      </w:r>
      <w:r w:rsidRPr="009D5F59">
        <w:rPr>
          <w:b w:val="0"/>
        </w:rPr>
        <w:t>Projesi, Yürütücü:Hanife Küçükler Araştırmacı:Serkan Özel, Araştırmacı:Fatma Aslan Tutak</w:t>
      </w:r>
      <w:r w:rsidR="00D16204" w:rsidRPr="009D5F59">
        <w:rPr>
          <w:b w:val="0"/>
        </w:rPr>
        <w:t xml:space="preserve">, </w:t>
      </w:r>
      <w:r w:rsidR="00D16204" w:rsidRPr="009D5F59">
        <w:t>Araştırmacı:</w:t>
      </w:r>
      <w:r w:rsidRPr="009D5F59">
        <w:t>Yeşim İmamoğlu</w:t>
      </w:r>
      <w:r w:rsidR="00D16204" w:rsidRPr="009D5F59">
        <w:rPr>
          <w:b w:val="0"/>
        </w:rPr>
        <w:t>, Araştırmacı:</w:t>
      </w:r>
      <w:r w:rsidRPr="009D5F59">
        <w:rPr>
          <w:b w:val="0"/>
        </w:rPr>
        <w:t>Sevil Akaygün</w:t>
      </w:r>
      <w:r w:rsidR="00D16204" w:rsidRPr="009D5F59">
        <w:rPr>
          <w:b w:val="0"/>
        </w:rPr>
        <w:t>, 01/04/2016 - 27/03/</w:t>
      </w:r>
      <w:r w:rsidR="00D16204" w:rsidRPr="009D5F59">
        <w:t xml:space="preserve">2017 </w:t>
      </w:r>
      <w:r w:rsidR="00D16204" w:rsidRPr="009D5F59">
        <w:rPr>
          <w:b w:val="0"/>
        </w:rPr>
        <w:t xml:space="preserve">(ULUSAL) </w:t>
      </w:r>
    </w:p>
    <w:p w:rsidR="00380CC4" w:rsidRDefault="00380CC4" w:rsidP="000B0FB7">
      <w:pPr>
        <w:pStyle w:val="Heading1"/>
        <w:spacing w:after="120"/>
      </w:pPr>
    </w:p>
    <w:p w:rsidR="000B0FB7" w:rsidRDefault="000B0FB7" w:rsidP="000B0FB7">
      <w:pPr>
        <w:pStyle w:val="Heading1"/>
        <w:spacing w:after="120"/>
      </w:pPr>
    </w:p>
    <w:p w:rsidR="000B0FB7" w:rsidRDefault="000B0FB7" w:rsidP="000B0FB7">
      <w:pPr>
        <w:pStyle w:val="Heading1"/>
        <w:spacing w:after="120"/>
      </w:pPr>
    </w:p>
    <w:p w:rsidR="000B0FB7" w:rsidRDefault="000B0FB7" w:rsidP="000B0FB7">
      <w:pPr>
        <w:pStyle w:val="Heading1"/>
        <w:spacing w:after="120"/>
      </w:pPr>
    </w:p>
    <w:p w:rsidR="000B0FB7" w:rsidRDefault="000B0FB7" w:rsidP="000B0FB7">
      <w:pPr>
        <w:pStyle w:val="Heading1"/>
        <w:spacing w:after="120"/>
      </w:pPr>
    </w:p>
    <w:p w:rsidR="00815779" w:rsidRPr="009D5F59" w:rsidRDefault="00743318" w:rsidP="000B0FB7">
      <w:pPr>
        <w:pStyle w:val="Heading1"/>
        <w:spacing w:after="120"/>
      </w:pPr>
      <w:r w:rsidRPr="009D5F59">
        <w:lastRenderedPageBreak/>
        <w:t>YAYINLAR</w:t>
      </w:r>
      <w:r w:rsidRPr="009D5F59">
        <w:rPr>
          <w:spacing w:val="-3"/>
        </w:rPr>
        <w:t xml:space="preserve"> </w:t>
      </w:r>
    </w:p>
    <w:p w:rsidR="00815779" w:rsidRPr="009D5F59" w:rsidRDefault="00743318" w:rsidP="000B0FB7">
      <w:pPr>
        <w:spacing w:after="120"/>
        <w:ind w:left="232"/>
        <w:rPr>
          <w:b/>
        </w:rPr>
      </w:pPr>
      <w:r w:rsidRPr="009D5F59">
        <w:rPr>
          <w:b/>
        </w:rPr>
        <w:t>Uluslararası</w:t>
      </w:r>
      <w:r w:rsidRPr="009D5F59">
        <w:rPr>
          <w:b/>
          <w:spacing w:val="-3"/>
        </w:rPr>
        <w:t xml:space="preserve"> </w:t>
      </w:r>
      <w:r w:rsidRPr="009D5F59">
        <w:rPr>
          <w:b/>
        </w:rPr>
        <w:t>dergilerde</w:t>
      </w:r>
      <w:r w:rsidRPr="009D5F59">
        <w:rPr>
          <w:b/>
          <w:spacing w:val="-3"/>
        </w:rPr>
        <w:t xml:space="preserve"> </w:t>
      </w:r>
      <w:r w:rsidRPr="009D5F59">
        <w:rPr>
          <w:b/>
        </w:rPr>
        <w:t>yayınlanan</w:t>
      </w:r>
      <w:r w:rsidRPr="009D5F59">
        <w:rPr>
          <w:b/>
          <w:spacing w:val="-4"/>
        </w:rPr>
        <w:t xml:space="preserve"> </w:t>
      </w:r>
      <w:r w:rsidRPr="009D5F59">
        <w:rPr>
          <w:b/>
        </w:rPr>
        <w:t>makaleler</w:t>
      </w:r>
    </w:p>
    <w:p w:rsidR="008B5B70" w:rsidRPr="00212BF3" w:rsidRDefault="008B5B70" w:rsidP="000B0FB7">
      <w:pPr>
        <w:pStyle w:val="ListParagraph"/>
        <w:adjustRightInd w:val="0"/>
        <w:spacing w:after="120"/>
        <w:ind w:left="720" w:firstLine="0"/>
        <w:jc w:val="both"/>
      </w:pPr>
      <w:r w:rsidRPr="00212BF3">
        <w:t xml:space="preserve">Nuhoğlu, H. &amp; İmamoğlu, Y. (2018). An Interdisciplinary Nature Education Program for Gifted Primary School Students and its Effect on their Environmental Literacy. </w:t>
      </w:r>
      <w:r w:rsidR="005F1E1F">
        <w:rPr>
          <w:i/>
        </w:rPr>
        <w:t>Elementary Education</w:t>
      </w:r>
      <w:r w:rsidRPr="00212BF3">
        <w:rPr>
          <w:i/>
        </w:rPr>
        <w:t xml:space="preserve"> Online, 17</w:t>
      </w:r>
      <w:r w:rsidRPr="00212BF3">
        <w:t>(4), 1928-1943.</w:t>
      </w:r>
      <w:r w:rsidR="009D7CAB">
        <w:t xml:space="preserve"> </w:t>
      </w:r>
    </w:p>
    <w:p w:rsidR="008B5B70" w:rsidRDefault="008B5B70" w:rsidP="000B0FB7">
      <w:pPr>
        <w:spacing w:after="120"/>
        <w:ind w:left="720"/>
        <w:jc w:val="both"/>
        <w:rPr>
          <w:rStyle w:val="A3"/>
          <w:sz w:val="22"/>
          <w:szCs w:val="22"/>
        </w:rPr>
      </w:pPr>
      <w:r w:rsidRPr="00212BF3">
        <w:rPr>
          <w:rStyle w:val="A3"/>
          <w:sz w:val="22"/>
          <w:szCs w:val="22"/>
        </w:rPr>
        <w:t xml:space="preserve">Özcan, Z. Ç., İmamoğlu, Y. &amp; Katmer Bayraklı, V. (2017). Analysis of sixth grade students’ think-aloud processes while solving a non-routine mathematical problem. </w:t>
      </w:r>
      <w:r w:rsidRPr="00212BF3">
        <w:rPr>
          <w:rStyle w:val="A3"/>
          <w:i/>
          <w:iCs/>
          <w:sz w:val="22"/>
          <w:szCs w:val="22"/>
        </w:rPr>
        <w:t>Educational Sciences: Theory &amp; Practice</w:t>
      </w:r>
      <w:r w:rsidRPr="00212BF3">
        <w:rPr>
          <w:rStyle w:val="A3"/>
          <w:sz w:val="22"/>
          <w:szCs w:val="22"/>
        </w:rPr>
        <w:t xml:space="preserve">, </w:t>
      </w:r>
      <w:r w:rsidRPr="00212BF3">
        <w:rPr>
          <w:rStyle w:val="A3"/>
          <w:i/>
          <w:iCs/>
          <w:sz w:val="22"/>
          <w:szCs w:val="22"/>
        </w:rPr>
        <w:t>17</w:t>
      </w:r>
      <w:r w:rsidRPr="00212BF3">
        <w:rPr>
          <w:rStyle w:val="A3"/>
          <w:iCs/>
          <w:sz w:val="22"/>
          <w:szCs w:val="22"/>
        </w:rPr>
        <w:t>(1)</w:t>
      </w:r>
      <w:r w:rsidR="00516381">
        <w:rPr>
          <w:rStyle w:val="A3"/>
          <w:sz w:val="22"/>
          <w:szCs w:val="22"/>
        </w:rPr>
        <w:t xml:space="preserve">, </w:t>
      </w:r>
      <w:r w:rsidRPr="00212BF3">
        <w:rPr>
          <w:rStyle w:val="A3"/>
          <w:sz w:val="22"/>
          <w:szCs w:val="22"/>
        </w:rPr>
        <w:t xml:space="preserve">129–144. http://dx.doi. org/10.12738/estp.2017.1.2680 </w:t>
      </w:r>
    </w:p>
    <w:p w:rsidR="009D7CAB" w:rsidRPr="00817F65" w:rsidRDefault="009D7CAB" w:rsidP="009D7CAB">
      <w:pPr>
        <w:ind w:left="720"/>
        <w:jc w:val="both"/>
      </w:pPr>
      <w:r>
        <w:t>Imamoglu, Y.</w:t>
      </w:r>
      <w:r w:rsidRPr="00817F65">
        <w:t xml:space="preserve"> &amp; Yontar Togrol, A. (2015). Proof construction and evaluation practices of prospective mathematics educators. </w:t>
      </w:r>
      <w:r w:rsidRPr="00817F65">
        <w:rPr>
          <w:i/>
        </w:rPr>
        <w:t>European Journal of Science and Mathematics Education</w:t>
      </w:r>
      <w:r w:rsidRPr="00817F65">
        <w:t xml:space="preserve">, </w:t>
      </w:r>
      <w:r w:rsidRPr="00817F65">
        <w:rPr>
          <w:i/>
        </w:rPr>
        <w:t>3</w:t>
      </w:r>
      <w:r w:rsidRPr="00817F65">
        <w:t>(2), 130</w:t>
      </w:r>
      <w:r w:rsidRPr="00817F65">
        <w:rPr>
          <w:rFonts w:ascii="Cambria Math" w:hAnsi="Cambria Math" w:cs="Cambria Math"/>
        </w:rPr>
        <w:t>‐</w:t>
      </w:r>
      <w:r w:rsidRPr="00817F65">
        <w:t>144.</w:t>
      </w:r>
    </w:p>
    <w:p w:rsidR="009D7CAB" w:rsidRDefault="009D7CAB" w:rsidP="009D7CAB">
      <w:pPr>
        <w:tabs>
          <w:tab w:val="num" w:pos="360"/>
        </w:tabs>
        <w:ind w:left="720" w:hanging="360"/>
        <w:jc w:val="both"/>
        <w:rPr>
          <w:b/>
        </w:rPr>
      </w:pPr>
    </w:p>
    <w:p w:rsidR="009D7CAB" w:rsidRPr="00817F65" w:rsidRDefault="009D7CAB" w:rsidP="009D7CAB">
      <w:pPr>
        <w:tabs>
          <w:tab w:val="num" w:pos="360"/>
        </w:tabs>
        <w:ind w:left="720" w:hanging="360"/>
        <w:jc w:val="both"/>
        <w:rPr>
          <w:lang w:eastAsia="tr-TR"/>
        </w:rPr>
      </w:pPr>
      <w:r w:rsidRPr="00817F65">
        <w:rPr>
          <w:b/>
        </w:rPr>
        <w:tab/>
      </w:r>
      <w:r>
        <w:t>İmamoğlu, Y.</w:t>
      </w:r>
      <w:r w:rsidRPr="00817F65">
        <w:t xml:space="preserve"> &amp; Yontar Toğrol, A. (2010). </w:t>
      </w:r>
      <w:r w:rsidRPr="00817F65">
        <w:rPr>
          <w:bCs/>
        </w:rPr>
        <w:t xml:space="preserve">Freshmen and senior teaching science and mathematics students’ proving patterns and conceptualizations of the nature and role of proof in school mathematics. </w:t>
      </w:r>
      <w:r w:rsidRPr="00817F65">
        <w:rPr>
          <w:i/>
          <w:lang w:eastAsia="tr-TR"/>
        </w:rPr>
        <w:t>International Journal for Cross-Disciplinary Subjects in Education (IJCDSE)</w:t>
      </w:r>
      <w:r w:rsidRPr="00817F65">
        <w:rPr>
          <w:lang w:eastAsia="tr-TR"/>
        </w:rPr>
        <w:t xml:space="preserve">, </w:t>
      </w:r>
      <w:r w:rsidRPr="00817F65">
        <w:rPr>
          <w:i/>
          <w:lang w:eastAsia="tr-TR"/>
        </w:rPr>
        <w:t>1</w:t>
      </w:r>
      <w:r w:rsidRPr="00817F65">
        <w:rPr>
          <w:lang w:eastAsia="tr-TR"/>
        </w:rPr>
        <w:t xml:space="preserve">(2), 79-87. </w:t>
      </w:r>
      <w:r>
        <w:rPr>
          <w:lang w:eastAsia="tr-TR"/>
        </w:rPr>
        <w:fldChar w:fldCharType="begin"/>
      </w:r>
      <w:r>
        <w:rPr>
          <w:lang w:eastAsia="tr-TR"/>
        </w:rPr>
        <w:instrText xml:space="preserve"> HYPERLINK "</w:instrText>
      </w:r>
      <w:r w:rsidRPr="009D7CAB">
        <w:rPr>
          <w:lang w:eastAsia="tr-TR"/>
        </w:rPr>
        <w:instrText>https://doi.org/10.20533/ijcdse.2042.6364.2010.0011</w:instrText>
      </w:r>
      <w:r>
        <w:rPr>
          <w:lang w:eastAsia="tr-TR"/>
        </w:rPr>
        <w:instrText xml:space="preserve">" </w:instrText>
      </w:r>
      <w:r>
        <w:rPr>
          <w:lang w:eastAsia="tr-TR"/>
        </w:rPr>
        <w:fldChar w:fldCharType="separate"/>
      </w:r>
      <w:r w:rsidRPr="001378E3">
        <w:rPr>
          <w:rStyle w:val="Hyperlink"/>
          <w:lang w:eastAsia="tr-TR"/>
        </w:rPr>
        <w:t>ht</w:t>
      </w:r>
      <w:r w:rsidRPr="001378E3">
        <w:rPr>
          <w:rStyle w:val="Hyperlink"/>
          <w:lang w:eastAsia="tr-TR"/>
        </w:rPr>
        <w:t>tps://doi.org</w:t>
      </w:r>
      <w:r w:rsidRPr="001378E3">
        <w:rPr>
          <w:rStyle w:val="Hyperlink"/>
          <w:lang w:eastAsia="tr-TR"/>
        </w:rPr>
        <w:t>/</w:t>
      </w:r>
      <w:r w:rsidRPr="001378E3">
        <w:rPr>
          <w:rStyle w:val="Hyperlink"/>
          <w:lang w:eastAsia="tr-TR"/>
        </w:rPr>
        <w:t>10.20533/ijcdse.2042.6364.2010.0011</w:t>
      </w:r>
      <w:r>
        <w:rPr>
          <w:lang w:eastAsia="tr-TR"/>
        </w:rPr>
        <w:fldChar w:fldCharType="end"/>
      </w:r>
    </w:p>
    <w:p w:rsidR="009D7CAB" w:rsidRPr="00817F65" w:rsidRDefault="009D7CAB" w:rsidP="009D7CAB">
      <w:pPr>
        <w:tabs>
          <w:tab w:val="num" w:pos="360"/>
        </w:tabs>
        <w:ind w:left="720" w:hanging="360"/>
        <w:jc w:val="both"/>
      </w:pPr>
      <w:r w:rsidRPr="00817F65">
        <w:rPr>
          <w:lang w:eastAsia="tr-TR"/>
        </w:rPr>
        <w:tab/>
      </w:r>
      <w:r w:rsidRPr="00817F65">
        <w:t xml:space="preserve">Kahveci, M. &amp; Imamoglu, Y. (2007). Interactive learning in mathematics education: Review of recent literature. </w:t>
      </w:r>
      <w:r w:rsidRPr="00817F65">
        <w:rPr>
          <w:i/>
        </w:rPr>
        <w:t>Journal of Computers in Mathematics and Science Teaching</w:t>
      </w:r>
      <w:r w:rsidRPr="00817F65">
        <w:t xml:space="preserve">, </w:t>
      </w:r>
      <w:r w:rsidRPr="00817F65">
        <w:rPr>
          <w:i/>
        </w:rPr>
        <w:t>26</w:t>
      </w:r>
      <w:r w:rsidRPr="00817F65">
        <w:t>(2), 137-153.</w:t>
      </w:r>
    </w:p>
    <w:p w:rsidR="009D7CAB" w:rsidRPr="00212BF3" w:rsidRDefault="009D7CAB" w:rsidP="000B0FB7">
      <w:pPr>
        <w:spacing w:after="120"/>
        <w:ind w:left="720"/>
        <w:jc w:val="both"/>
        <w:rPr>
          <w:rStyle w:val="A3"/>
          <w:sz w:val="22"/>
          <w:szCs w:val="22"/>
        </w:rPr>
      </w:pPr>
    </w:p>
    <w:p w:rsidR="009D7CAB" w:rsidRPr="009D5F59" w:rsidRDefault="009D7CAB" w:rsidP="009D7CAB">
      <w:pPr>
        <w:pStyle w:val="Heading1"/>
        <w:spacing w:after="120"/>
      </w:pPr>
      <w:r w:rsidRPr="009D5F59">
        <w:t>Ulusal</w:t>
      </w:r>
      <w:r w:rsidRPr="009D5F59">
        <w:rPr>
          <w:spacing w:val="-4"/>
        </w:rPr>
        <w:t xml:space="preserve"> </w:t>
      </w:r>
      <w:r w:rsidRPr="009D5F59">
        <w:t>dergilerde</w:t>
      </w:r>
      <w:r w:rsidRPr="009D5F59">
        <w:rPr>
          <w:spacing w:val="-3"/>
        </w:rPr>
        <w:t xml:space="preserve"> </w:t>
      </w:r>
      <w:r w:rsidRPr="009D5F59">
        <w:t>yayınlanan</w:t>
      </w:r>
      <w:r w:rsidRPr="009D5F59">
        <w:rPr>
          <w:spacing w:val="-5"/>
        </w:rPr>
        <w:t xml:space="preserve"> </w:t>
      </w:r>
      <w:r w:rsidRPr="009D5F59">
        <w:t>makaleler</w:t>
      </w:r>
    </w:p>
    <w:p w:rsidR="009D7CAB" w:rsidRDefault="009D7CAB" w:rsidP="009D7CAB">
      <w:pPr>
        <w:pStyle w:val="ListParagraph"/>
        <w:adjustRightInd w:val="0"/>
        <w:spacing w:after="120"/>
        <w:ind w:left="720" w:firstLine="0"/>
        <w:jc w:val="both"/>
        <w:rPr>
          <w:rFonts w:eastAsia="Verdana"/>
          <w:color w:val="000000"/>
        </w:rPr>
      </w:pPr>
      <w:r w:rsidRPr="009D5F59">
        <w:rPr>
          <w:rFonts w:eastAsiaTheme="minorHAnsi"/>
          <w:color w:val="000000" w:themeColor="text1"/>
        </w:rPr>
        <w:t>Küçükler, H</w:t>
      </w:r>
      <w:r>
        <w:rPr>
          <w:rFonts w:eastAsiaTheme="minorHAnsi"/>
          <w:color w:val="000000" w:themeColor="text1"/>
        </w:rPr>
        <w:t>.</w:t>
      </w:r>
      <w:r w:rsidRPr="009D5F59">
        <w:rPr>
          <w:rFonts w:eastAsiaTheme="minorHAnsi"/>
          <w:color w:val="000000" w:themeColor="text1"/>
        </w:rPr>
        <w:t>, Akaygün, S.</w:t>
      </w:r>
      <w:r>
        <w:rPr>
          <w:rFonts w:eastAsiaTheme="minorHAnsi"/>
          <w:color w:val="000000" w:themeColor="text1"/>
        </w:rPr>
        <w:t>,</w:t>
      </w:r>
      <w:r w:rsidRPr="009D5F59">
        <w:rPr>
          <w:rFonts w:eastAsiaTheme="minorHAnsi"/>
          <w:color w:val="000000" w:themeColor="text1"/>
        </w:rPr>
        <w:t xml:space="preserve"> Imamoglu, Y.</w:t>
      </w:r>
      <w:r>
        <w:rPr>
          <w:rFonts w:eastAsiaTheme="minorHAnsi"/>
          <w:color w:val="000000" w:themeColor="text1"/>
        </w:rPr>
        <w:t>,</w:t>
      </w:r>
      <w:r w:rsidRPr="009D5F59">
        <w:rPr>
          <w:rFonts w:eastAsiaTheme="minorHAnsi"/>
          <w:color w:val="000000" w:themeColor="text1"/>
        </w:rPr>
        <w:t xml:space="preserve"> Aslan Tutak, F. &amp; Özel, S. (2019). Deniz ve Kent Yaz Okulunun Özel </w:t>
      </w:r>
      <w:r w:rsidRPr="00173604">
        <w:rPr>
          <w:rFonts w:eastAsiaTheme="minorHAnsi"/>
          <w:color w:val="000000" w:themeColor="text1"/>
        </w:rPr>
        <w:t xml:space="preserve">Yetenekli Ortaokul Ögrencilerinin Deniz ve Kente Yönelik Tutum ve Algılarına Etkisi, Fen Bilimleri Ögretimi Dergisi, </w:t>
      </w:r>
      <w:r w:rsidRPr="00173604">
        <w:rPr>
          <w:rFonts w:eastAsia="Verdana"/>
          <w:color w:val="000000"/>
        </w:rPr>
        <w:t>7(2), 189-223.</w:t>
      </w:r>
    </w:p>
    <w:p w:rsidR="005F1E1F" w:rsidRPr="00817F65" w:rsidRDefault="005F1E1F" w:rsidP="005F1E1F">
      <w:pPr>
        <w:pStyle w:val="ListParagraph"/>
        <w:adjustRightInd w:val="0"/>
        <w:ind w:left="720" w:firstLine="0"/>
        <w:jc w:val="both"/>
        <w:rPr>
          <w:sz w:val="24"/>
          <w:szCs w:val="24"/>
          <w:lang w:val="en-GB"/>
        </w:rPr>
      </w:pPr>
      <w:proofErr w:type="spellStart"/>
      <w:r>
        <w:rPr>
          <w:sz w:val="24"/>
          <w:szCs w:val="24"/>
          <w:lang w:val="en-GB"/>
        </w:rPr>
        <w:t>Kahveci</w:t>
      </w:r>
      <w:proofErr w:type="spellEnd"/>
      <w:r>
        <w:rPr>
          <w:sz w:val="24"/>
          <w:szCs w:val="24"/>
          <w:lang w:val="en-GB"/>
        </w:rPr>
        <w:t>, M.</w:t>
      </w:r>
      <w:r w:rsidRPr="00817F65">
        <w:rPr>
          <w:sz w:val="24"/>
          <w:szCs w:val="24"/>
          <w:lang w:val="en-GB"/>
        </w:rPr>
        <w:t xml:space="preserve"> &amp; İmamoğlu, Y. (2014). Re-analysis of PISA 2003 data about students’ mathematics </w:t>
      </w:r>
      <w:r>
        <w:rPr>
          <w:sz w:val="24"/>
          <w:szCs w:val="24"/>
          <w:lang w:val="en-GB"/>
        </w:rPr>
        <w:t xml:space="preserve">  </w:t>
      </w:r>
      <w:r w:rsidRPr="00817F65">
        <w:rPr>
          <w:sz w:val="24"/>
          <w:szCs w:val="24"/>
          <w:lang w:val="en-GB"/>
        </w:rPr>
        <w:t>anxiety, self-efficacy, and motivation</w:t>
      </w:r>
      <w:r w:rsidRPr="00817F65">
        <w:rPr>
          <w:rStyle w:val="Emphasis"/>
          <w:sz w:val="24"/>
          <w:szCs w:val="24"/>
          <w:lang w:val="en-GB"/>
        </w:rPr>
        <w:t>. Journal of Research in Education and Society (JRES), 1</w:t>
      </w:r>
      <w:r w:rsidRPr="00817F65">
        <w:rPr>
          <w:sz w:val="24"/>
          <w:szCs w:val="24"/>
          <w:lang w:val="en-GB"/>
        </w:rPr>
        <w:t>(1), 1-22.</w:t>
      </w:r>
    </w:p>
    <w:p w:rsidR="005F1E1F" w:rsidRPr="00817F65" w:rsidRDefault="005F1E1F" w:rsidP="005F1E1F">
      <w:pPr>
        <w:pStyle w:val="ListParagraph"/>
        <w:adjustRightInd w:val="0"/>
        <w:ind w:firstLine="0"/>
        <w:jc w:val="both"/>
        <w:rPr>
          <w:sz w:val="24"/>
          <w:szCs w:val="24"/>
        </w:rPr>
      </w:pPr>
    </w:p>
    <w:p w:rsidR="005F1E1F" w:rsidRPr="00817F65" w:rsidRDefault="005F1E1F" w:rsidP="005F1E1F">
      <w:pPr>
        <w:ind w:left="720"/>
        <w:jc w:val="both"/>
        <w:rPr>
          <w:b/>
        </w:rPr>
      </w:pPr>
      <w:proofErr w:type="spellStart"/>
      <w:r w:rsidRPr="00817F65">
        <w:rPr>
          <w:lang w:val="en-GB"/>
        </w:rPr>
        <w:t>Kahveci</w:t>
      </w:r>
      <w:proofErr w:type="spellEnd"/>
      <w:r w:rsidRPr="00817F65">
        <w:rPr>
          <w:lang w:val="en-GB"/>
        </w:rPr>
        <w:t>,</w:t>
      </w:r>
      <w:r>
        <w:rPr>
          <w:lang w:val="en-GB"/>
        </w:rPr>
        <w:t xml:space="preserve"> M.</w:t>
      </w:r>
      <w:r w:rsidRPr="00817F65">
        <w:rPr>
          <w:lang w:val="en-GB"/>
        </w:rPr>
        <w:t xml:space="preserve"> &amp; İmamoğlu, Y. (2014). Use of technology and attitudes towards technology: An international analysis of the PISA 2003 data.</w:t>
      </w:r>
      <w:r w:rsidRPr="00817F65">
        <w:rPr>
          <w:rStyle w:val="Emphasis"/>
          <w:lang w:val="en-GB"/>
        </w:rPr>
        <w:t xml:space="preserve"> Journal of Research in Education and Society (JRES), 1</w:t>
      </w:r>
      <w:r w:rsidRPr="00817F65">
        <w:rPr>
          <w:lang w:val="en-GB"/>
        </w:rPr>
        <w:t>(1), 45-64.</w:t>
      </w:r>
    </w:p>
    <w:p w:rsidR="005F1E1F" w:rsidRPr="00817F65" w:rsidRDefault="005F1E1F" w:rsidP="005F1E1F">
      <w:pPr>
        <w:ind w:left="720"/>
        <w:jc w:val="both"/>
        <w:rPr>
          <w:b/>
        </w:rPr>
      </w:pPr>
    </w:p>
    <w:p w:rsidR="005F1E1F" w:rsidRPr="00817F65" w:rsidRDefault="005F1E1F" w:rsidP="005F1E1F">
      <w:pPr>
        <w:ind w:left="720"/>
        <w:jc w:val="both"/>
      </w:pPr>
      <w:r>
        <w:t>İmamoğlu, Y.</w:t>
      </w:r>
      <w:r w:rsidRPr="00817F65">
        <w:t xml:space="preserve"> &amp; Yontar Toğrol, A. (2009) Birinci ve son sınıf matematik öğretmenliği öğrencilerinin ispat yapma becerileri ve ispatın matematik derslerindeki yeri ve önemi hakkındaki görüşleri. </w:t>
      </w:r>
      <w:r w:rsidRPr="00817F65">
        <w:rPr>
          <w:i/>
        </w:rPr>
        <w:t>Boğaziçi Üniversitesi Eğitim Dergisi, 26</w:t>
      </w:r>
      <w:r w:rsidRPr="00817F65">
        <w:t>(2), 15-31.</w:t>
      </w:r>
    </w:p>
    <w:p w:rsidR="005F1E1F" w:rsidRPr="00173604" w:rsidRDefault="005F1E1F" w:rsidP="009D7CAB">
      <w:pPr>
        <w:pStyle w:val="ListParagraph"/>
        <w:adjustRightInd w:val="0"/>
        <w:spacing w:after="120"/>
        <w:ind w:left="720" w:firstLine="0"/>
        <w:jc w:val="both"/>
        <w:rPr>
          <w:rFonts w:eastAsiaTheme="minorHAnsi"/>
          <w:color w:val="000000" w:themeColor="text1"/>
        </w:rPr>
      </w:pPr>
    </w:p>
    <w:p w:rsidR="00380CC4" w:rsidRPr="00212BF3" w:rsidRDefault="00380CC4" w:rsidP="000B0FB7">
      <w:pPr>
        <w:pStyle w:val="Heading1"/>
        <w:spacing w:after="120"/>
      </w:pPr>
    </w:p>
    <w:p w:rsidR="00815779" w:rsidRPr="009D5F59" w:rsidRDefault="00743318" w:rsidP="000B0FB7">
      <w:pPr>
        <w:pStyle w:val="Heading1"/>
        <w:spacing w:after="120"/>
      </w:pPr>
      <w:r w:rsidRPr="009D5F59">
        <w:t>Kitap</w:t>
      </w:r>
      <w:r w:rsidRPr="009D5F59">
        <w:rPr>
          <w:spacing w:val="-5"/>
        </w:rPr>
        <w:t xml:space="preserve"> </w:t>
      </w:r>
      <w:r w:rsidRPr="009D5F59">
        <w:t>Bölümleri</w:t>
      </w:r>
    </w:p>
    <w:p w:rsidR="00380CC4" w:rsidRPr="00B45512" w:rsidRDefault="00B45512" w:rsidP="000B0FB7">
      <w:pPr>
        <w:pStyle w:val="Heading1"/>
        <w:spacing w:after="120"/>
        <w:ind w:left="720" w:firstLine="4"/>
        <w:rPr>
          <w:b w:val="0"/>
        </w:rPr>
      </w:pPr>
      <w:r>
        <w:rPr>
          <w:b w:val="0"/>
        </w:rPr>
        <w:t>İmamoğlu, Y.</w:t>
      </w:r>
      <w:r w:rsidR="00212BF3">
        <w:rPr>
          <w:b w:val="0"/>
        </w:rPr>
        <w:t xml:space="preserve"> &amp; Zeytun, A. Ş. (</w:t>
      </w:r>
      <w:r w:rsidR="009D7CAB">
        <w:rPr>
          <w:b w:val="0"/>
        </w:rPr>
        <w:t>2021-</w:t>
      </w:r>
      <w:r w:rsidR="00212BF3">
        <w:rPr>
          <w:b w:val="0"/>
        </w:rPr>
        <w:t xml:space="preserve">Basım Aşamasında). </w:t>
      </w:r>
      <w:r w:rsidR="00B44E81" w:rsidRPr="00B45512">
        <w:rPr>
          <w:b w:val="0"/>
        </w:rPr>
        <w:t>S</w:t>
      </w:r>
      <w:r w:rsidR="009D7CAB">
        <w:rPr>
          <w:b w:val="0"/>
        </w:rPr>
        <w:t>TEM</w:t>
      </w:r>
      <w:r w:rsidR="00B44E81" w:rsidRPr="00B45512">
        <w:rPr>
          <w:b w:val="0"/>
        </w:rPr>
        <w:t xml:space="preserve"> </w:t>
      </w:r>
      <w:r w:rsidR="00212BF3">
        <w:rPr>
          <w:b w:val="0"/>
        </w:rPr>
        <w:t xml:space="preserve">Eğitiminde Matematiksel Düşünme. </w:t>
      </w:r>
      <w:r w:rsidR="00212BF3" w:rsidRPr="000B0FB7">
        <w:rPr>
          <w:b w:val="0"/>
          <w:i/>
        </w:rPr>
        <w:t xml:space="preserve">Eğtimcinin </w:t>
      </w:r>
      <w:r w:rsidR="000B0FB7">
        <w:rPr>
          <w:b w:val="0"/>
          <w:i/>
        </w:rPr>
        <w:t xml:space="preserve"> </w:t>
      </w:r>
      <w:r w:rsidR="00212BF3" w:rsidRPr="000B0FB7">
        <w:rPr>
          <w:b w:val="0"/>
          <w:i/>
        </w:rPr>
        <w:t xml:space="preserve">STEM </w:t>
      </w:r>
      <w:r w:rsidR="000B0FB7">
        <w:rPr>
          <w:b w:val="0"/>
          <w:i/>
        </w:rPr>
        <w:t>Ö</w:t>
      </w:r>
      <w:r w:rsidR="00212BF3" w:rsidRPr="000B0FB7">
        <w:rPr>
          <w:b w:val="0"/>
          <w:i/>
        </w:rPr>
        <w:t xml:space="preserve">ğrenme </w:t>
      </w:r>
      <w:r w:rsidR="000B0FB7">
        <w:rPr>
          <w:b w:val="0"/>
          <w:i/>
        </w:rPr>
        <w:t>Y</w:t>
      </w:r>
      <w:r w:rsidR="00212BF3" w:rsidRPr="000B0FB7">
        <w:rPr>
          <w:b w:val="0"/>
          <w:i/>
        </w:rPr>
        <w:t>olculuğu</w:t>
      </w:r>
      <w:r w:rsidR="000B0FB7">
        <w:rPr>
          <w:b w:val="0"/>
          <w:i/>
        </w:rPr>
        <w:t xml:space="preserve"> </w:t>
      </w:r>
      <w:r w:rsidR="000B0FB7" w:rsidRPr="000B0FB7">
        <w:rPr>
          <w:b w:val="0"/>
        </w:rPr>
        <w:t>(</w:t>
      </w:r>
      <w:r w:rsidR="000B0FB7">
        <w:rPr>
          <w:b w:val="0"/>
        </w:rPr>
        <w:t>Ed</w:t>
      </w:r>
      <w:r w:rsidR="000B0FB7" w:rsidRPr="000B0FB7">
        <w:rPr>
          <w:b w:val="0"/>
        </w:rPr>
        <w:t>.</w:t>
      </w:r>
      <w:r w:rsidR="000B0FB7">
        <w:rPr>
          <w:b w:val="0"/>
        </w:rPr>
        <w:t xml:space="preserve"> Nuhoğlu, H.). PEGEM </w:t>
      </w:r>
      <w:r w:rsidR="000B0FB7" w:rsidRPr="000B0FB7">
        <w:rPr>
          <w:b w:val="0"/>
        </w:rPr>
        <w:t>Akademi Yayıncılık</w:t>
      </w:r>
      <w:r w:rsidR="000B0FB7">
        <w:rPr>
          <w:b w:val="0"/>
        </w:rPr>
        <w:t>.</w:t>
      </w:r>
    </w:p>
    <w:p w:rsidR="000B0FB7" w:rsidRPr="005F1E1F" w:rsidRDefault="000B0FB7" w:rsidP="000B0FB7">
      <w:pPr>
        <w:spacing w:after="120"/>
        <w:ind w:left="720"/>
        <w:jc w:val="both"/>
        <w:rPr>
          <w:i/>
        </w:rPr>
      </w:pPr>
      <w:r w:rsidRPr="005F1E1F">
        <w:rPr>
          <w:i/>
        </w:rPr>
        <w:t>Çeviri Bölümler:</w:t>
      </w:r>
    </w:p>
    <w:p w:rsidR="00B45512" w:rsidRDefault="00B45512" w:rsidP="000B0FB7">
      <w:pPr>
        <w:spacing w:after="120"/>
        <w:ind w:left="720"/>
        <w:jc w:val="both"/>
      </w:pPr>
      <w:r w:rsidRPr="00E17C1E">
        <w:t xml:space="preserve">İmamoğlu, Y., Özcan, Z. Ç. (2017). Tekrarlı Ölçümler Desenleri. </w:t>
      </w:r>
      <w:r w:rsidRPr="00E17C1E">
        <w:rPr>
          <w:i/>
        </w:rPr>
        <w:t>Psikoloji için İstatistiksel Metotllar</w:t>
      </w:r>
      <w:r>
        <w:rPr>
          <w:i/>
        </w:rPr>
        <w:t>.</w:t>
      </w:r>
      <w:r w:rsidRPr="00E17C1E">
        <w:t xml:space="preserve"> Howel D.C. (8. Baskıdan Çeviri, Çev.Ed. Baykul, Y.) P</w:t>
      </w:r>
      <w:r w:rsidR="000B0FB7" w:rsidRPr="00E17C1E">
        <w:t>EGEM</w:t>
      </w:r>
      <w:r w:rsidRPr="00E17C1E">
        <w:t xml:space="preserve"> Akademi Yayıncılık. </w:t>
      </w:r>
    </w:p>
    <w:p w:rsidR="00355742" w:rsidRPr="00E17C1E" w:rsidRDefault="00355742" w:rsidP="00355742">
      <w:pPr>
        <w:ind w:left="720"/>
        <w:jc w:val="both"/>
      </w:pPr>
      <w:r w:rsidRPr="00E17C1E">
        <w:t xml:space="preserve">Salkind, N. J. (2015). </w:t>
      </w:r>
      <w:r w:rsidRPr="00E17C1E">
        <w:rPr>
          <w:i/>
        </w:rPr>
        <w:t>İstatistikten Nefret Edenler İçin İstatistik</w:t>
      </w:r>
      <w:r w:rsidRPr="00E17C1E">
        <w:t xml:space="preserve"> (Çev. Çuhadaroglu, A., Özcan, Z.Ç., &amp; İmamoğlu, Y.). Pegem Akademi Yayıncılık.</w:t>
      </w:r>
    </w:p>
    <w:p w:rsidR="00380CC4" w:rsidRPr="009D5F59" w:rsidRDefault="00380CC4" w:rsidP="000B0FB7">
      <w:pPr>
        <w:pStyle w:val="Heading1"/>
        <w:spacing w:after="120"/>
      </w:pPr>
    </w:p>
    <w:p w:rsidR="00815779" w:rsidRDefault="00743318" w:rsidP="000B0FB7">
      <w:pPr>
        <w:pStyle w:val="Heading1"/>
        <w:spacing w:after="120"/>
      </w:pPr>
      <w:r w:rsidRPr="009D5F59">
        <w:t>Konferans</w:t>
      </w:r>
      <w:r w:rsidRPr="009D5F59">
        <w:rPr>
          <w:spacing w:val="-4"/>
        </w:rPr>
        <w:t xml:space="preserve"> </w:t>
      </w:r>
      <w:r w:rsidRPr="009D5F59">
        <w:t>Sunuları</w:t>
      </w:r>
    </w:p>
    <w:p w:rsidR="009D5F59" w:rsidRPr="000B0FB7" w:rsidRDefault="009D5F59" w:rsidP="000B0FB7">
      <w:pPr>
        <w:pStyle w:val="ListParagraph"/>
        <w:spacing w:after="120"/>
        <w:ind w:left="720" w:firstLine="0"/>
        <w:jc w:val="both"/>
      </w:pPr>
      <w:r w:rsidRPr="000B0FB7">
        <w:t xml:space="preserve">İmamoğlu, Y., Özcan, Z. Ç., Pesen, M., </w:t>
      </w:r>
      <w:r w:rsidR="00173604" w:rsidRPr="000B0FB7">
        <w:t xml:space="preserve">&amp; </w:t>
      </w:r>
      <w:r w:rsidRPr="000B0FB7">
        <w:t>Erktin</w:t>
      </w:r>
      <w:r w:rsidR="00173604" w:rsidRPr="000B0FB7">
        <w:t>,</w:t>
      </w:r>
      <w:r w:rsidRPr="000B0FB7">
        <w:t xml:space="preserve"> E. (2021)</w:t>
      </w:r>
      <w:r w:rsidR="00173604" w:rsidRPr="000B0FB7">
        <w:t>.</w:t>
      </w:r>
      <w:r w:rsidRPr="000B0FB7">
        <w:t xml:space="preserve"> Geometri Öğretimi Dersinin Geometrik Çalışma Düzlemleri (GÇD) Modeli ile İncelenmesi. 14. Ulusal Matematik ve Fen Bilimleri Egitimi Kongresi (UFBMEK 2021), Burdur Üniversitesi (Çevrimiçi Konferans).</w:t>
      </w:r>
    </w:p>
    <w:p w:rsidR="00423EAE" w:rsidRPr="000B0FB7" w:rsidRDefault="00D16204" w:rsidP="000B0FB7">
      <w:pPr>
        <w:pStyle w:val="ListParagraph"/>
        <w:spacing w:after="120"/>
        <w:ind w:left="720" w:firstLine="0"/>
        <w:jc w:val="both"/>
      </w:pPr>
      <w:r w:rsidRPr="000B0FB7">
        <w:t xml:space="preserve">Çoban Z. &amp; </w:t>
      </w:r>
      <w:r w:rsidR="000B0FB7">
        <w:t>İmamoğlu</w:t>
      </w:r>
      <w:r w:rsidRPr="000B0FB7">
        <w:t xml:space="preserve">,  Y. (2019). </w:t>
      </w:r>
      <w:r w:rsidR="00423EAE" w:rsidRPr="000B0FB7">
        <w:t>Dev</w:t>
      </w:r>
      <w:r w:rsidRPr="000B0FB7">
        <w:t xml:space="preserve">elopment </w:t>
      </w:r>
      <w:r w:rsidR="00173604" w:rsidRPr="000B0FB7">
        <w:t>o</w:t>
      </w:r>
      <w:r w:rsidRPr="000B0FB7">
        <w:t>f 10</w:t>
      </w:r>
      <w:r w:rsidRPr="000B0FB7">
        <w:rPr>
          <w:vertAlign w:val="superscript"/>
        </w:rPr>
        <w:t>th</w:t>
      </w:r>
      <w:r w:rsidRPr="000B0FB7">
        <w:t xml:space="preserve"> Grade Students’ Questioning </w:t>
      </w:r>
      <w:r w:rsidR="00423EAE" w:rsidRPr="000B0FB7">
        <w:t>Skills As T</w:t>
      </w:r>
      <w:r w:rsidR="009D5F59" w:rsidRPr="000B0FB7">
        <w:t xml:space="preserve">hey Learn The Unit </w:t>
      </w:r>
      <w:r w:rsidR="00173604" w:rsidRPr="000B0FB7">
        <w:t>o</w:t>
      </w:r>
      <w:r w:rsidR="009D5F59" w:rsidRPr="000B0FB7">
        <w:t>f Functions.</w:t>
      </w:r>
      <w:r w:rsidR="00423EAE" w:rsidRPr="000B0FB7">
        <w:t xml:space="preserve"> Sözlü Sunum, 4. Uluslararası Türk</w:t>
      </w:r>
      <w:r w:rsidRPr="000B0FB7">
        <w:t xml:space="preserve"> </w:t>
      </w:r>
      <w:r w:rsidR="00423EAE" w:rsidRPr="000B0FB7">
        <w:t>Bilgisayar ve Matematik Egitimi (TÜRKBILMA</w:t>
      </w:r>
      <w:r w:rsidR="009D5F59" w:rsidRPr="000B0FB7">
        <w:t xml:space="preserve">T-4) Sempozyumu, </w:t>
      </w:r>
      <w:r w:rsidRPr="000B0FB7">
        <w:t>İZMİR</w:t>
      </w:r>
      <w:r w:rsidR="00423EAE" w:rsidRPr="000B0FB7">
        <w:t>.</w:t>
      </w:r>
    </w:p>
    <w:p w:rsidR="00423EAE" w:rsidRPr="000B0FB7" w:rsidRDefault="00D16204" w:rsidP="000B0FB7">
      <w:pPr>
        <w:pStyle w:val="ListParagraph"/>
        <w:spacing w:after="120"/>
        <w:ind w:left="720" w:firstLine="0"/>
        <w:jc w:val="both"/>
      </w:pPr>
      <w:r w:rsidRPr="000B0FB7">
        <w:lastRenderedPageBreak/>
        <w:t xml:space="preserve">Toy, S.  &amp; </w:t>
      </w:r>
      <w:r w:rsidR="000B0FB7">
        <w:t>İmamoğlu</w:t>
      </w:r>
      <w:r w:rsidRPr="000B0FB7">
        <w:t xml:space="preserve">, Y. (2019). </w:t>
      </w:r>
      <w:r w:rsidR="00423EAE" w:rsidRPr="000B0FB7">
        <w:t>Investigating How Pros</w:t>
      </w:r>
      <w:r w:rsidRPr="000B0FB7">
        <w:t>pective Mathematics Teachers Go</w:t>
      </w:r>
      <w:r w:rsidR="00423EAE" w:rsidRPr="000B0FB7">
        <w:t>Throug</w:t>
      </w:r>
      <w:r w:rsidR="009D5F59" w:rsidRPr="000B0FB7">
        <w:t>h Mathematical Modeling Process.</w:t>
      </w:r>
      <w:r w:rsidR="00423EAE" w:rsidRPr="000B0FB7">
        <w:t xml:space="preserve"> Sözlü Sunum, 4. Uluslararası Türk</w:t>
      </w:r>
      <w:r w:rsidRPr="000B0FB7">
        <w:t xml:space="preserve"> </w:t>
      </w:r>
      <w:r w:rsidR="00423EAE" w:rsidRPr="000B0FB7">
        <w:t>Bilgisayar ve M</w:t>
      </w:r>
      <w:r w:rsidRPr="000B0FB7">
        <w:t xml:space="preserve">atematik Egitimi (TÜRKBILMAT-4) </w:t>
      </w:r>
      <w:r w:rsidR="00423EAE" w:rsidRPr="000B0FB7">
        <w:t xml:space="preserve">Sempozyumu, </w:t>
      </w:r>
      <w:r w:rsidRPr="000B0FB7">
        <w:t>İZMİR</w:t>
      </w:r>
      <w:r w:rsidR="00423EAE" w:rsidRPr="000B0FB7">
        <w:t>.</w:t>
      </w:r>
    </w:p>
    <w:p w:rsidR="009D5F59" w:rsidRPr="000B0FB7" w:rsidRDefault="009D5F59" w:rsidP="000B0FB7">
      <w:pPr>
        <w:pStyle w:val="ListParagraph"/>
        <w:spacing w:after="120"/>
        <w:ind w:left="720" w:firstLine="0"/>
        <w:jc w:val="both"/>
        <w:rPr>
          <w:rFonts w:eastAsia="Verdana"/>
        </w:rPr>
      </w:pPr>
      <w:r w:rsidRPr="000B0FB7">
        <w:rPr>
          <w:rFonts w:eastAsia="Verdana"/>
        </w:rPr>
        <w:t>Arabacı N., Kılıç H., İmamoğlu Y. &amp; Doğan O. (2018).  Supporting students’ algebraic thinking with pattern tasks.  The European Conference on Educational Research (ECER), Bolzano, ITALYA</w:t>
      </w:r>
    </w:p>
    <w:p w:rsidR="00423EAE" w:rsidRPr="000B0FB7" w:rsidRDefault="00D16204" w:rsidP="000B0FB7">
      <w:pPr>
        <w:pStyle w:val="ListParagraph"/>
        <w:spacing w:after="120"/>
        <w:ind w:left="720" w:firstLine="0"/>
        <w:jc w:val="both"/>
      </w:pPr>
      <w:r w:rsidRPr="000B0FB7">
        <w:t xml:space="preserve">Toy, S.  &amp; </w:t>
      </w:r>
      <w:r w:rsidR="00AA37DE">
        <w:t>İmamoğlu</w:t>
      </w:r>
      <w:r w:rsidRPr="000B0FB7">
        <w:t>, Y. (2018).</w:t>
      </w:r>
      <w:r w:rsidR="009D5F59" w:rsidRPr="000B0FB7">
        <w:t xml:space="preserve"> Matemati</w:t>
      </w:r>
      <w:r w:rsidRPr="000B0FB7">
        <w:t>k</w:t>
      </w:r>
      <w:r w:rsidR="009D5F59" w:rsidRPr="000B0FB7">
        <w:t xml:space="preserve"> </w:t>
      </w:r>
      <w:r w:rsidRPr="000B0FB7">
        <w:t>Ö</w:t>
      </w:r>
      <w:r w:rsidR="00AA37DE">
        <w:t>ğ</w:t>
      </w:r>
      <w:r w:rsidRPr="000B0FB7">
        <w:t>retmen  Adaylarının</w:t>
      </w:r>
      <w:r w:rsidR="009D5F59" w:rsidRPr="000B0FB7">
        <w:t xml:space="preserve"> </w:t>
      </w:r>
      <w:r w:rsidRPr="000B0FB7">
        <w:t>Matematik</w:t>
      </w:r>
      <w:r w:rsidR="009D5F59" w:rsidRPr="000B0FB7">
        <w:t>sel Modelleme Süreçlerinin  İncelenmesi.</w:t>
      </w:r>
      <w:r w:rsidR="00423EAE" w:rsidRPr="000B0FB7">
        <w:t xml:space="preserve"> Sözlü Sunum,</w:t>
      </w:r>
      <w:r w:rsidR="009D5F59" w:rsidRPr="000B0FB7">
        <w:t xml:space="preserve"> 13. Ulusal Matematik ve Fen Bilimleri </w:t>
      </w:r>
      <w:r w:rsidR="00423EAE" w:rsidRPr="000B0FB7">
        <w:t xml:space="preserve">Egitimi Kongresi (UFBMEK 2018), </w:t>
      </w:r>
      <w:r w:rsidR="009D5F59" w:rsidRPr="000B0FB7">
        <w:t>DENİZLİ</w:t>
      </w:r>
      <w:r w:rsidR="00423EAE" w:rsidRPr="000B0FB7">
        <w:t>.</w:t>
      </w:r>
    </w:p>
    <w:p w:rsidR="00815779" w:rsidRDefault="00173604" w:rsidP="000B0FB7">
      <w:pPr>
        <w:pStyle w:val="ListParagraph"/>
        <w:spacing w:after="120"/>
        <w:ind w:left="720" w:firstLine="0"/>
        <w:jc w:val="both"/>
      </w:pPr>
      <w:r w:rsidRPr="000B0FB7">
        <w:rPr>
          <w:rFonts w:eastAsia="Verdana"/>
        </w:rPr>
        <w:t>Arabacı N., Kılıç H., İmamoğlu Y. &amp; Doğan O</w:t>
      </w:r>
      <w:r w:rsidR="009D5F59" w:rsidRPr="000B0FB7">
        <w:t xml:space="preserve">. (2018). Cebir. Sözlü Sunum. Ögrenci Merkezli Etkinlik </w:t>
      </w:r>
      <w:r w:rsidR="00423EAE" w:rsidRPr="000B0FB7">
        <w:t xml:space="preserve">Sempozyumu, </w:t>
      </w:r>
      <w:r w:rsidR="009D5F59" w:rsidRPr="000B0FB7">
        <w:t>İstanbul Üniversitesi, İSTANBUL</w:t>
      </w:r>
      <w:r w:rsidR="00423EAE" w:rsidRPr="000B0FB7">
        <w:t>.</w:t>
      </w:r>
    </w:p>
    <w:p w:rsidR="005F1E1F" w:rsidRDefault="005F1E1F" w:rsidP="000B0FB7">
      <w:pPr>
        <w:pStyle w:val="ListParagraph"/>
        <w:spacing w:after="120"/>
        <w:ind w:left="720" w:firstLine="0"/>
        <w:jc w:val="both"/>
      </w:pPr>
    </w:p>
    <w:p w:rsidR="005F1E1F" w:rsidRPr="005F1E1F" w:rsidRDefault="005F1E1F" w:rsidP="005F1E1F">
      <w:pPr>
        <w:pStyle w:val="ListParagraph"/>
        <w:ind w:left="720" w:firstLine="0"/>
        <w:jc w:val="both"/>
        <w:rPr>
          <w:bCs/>
          <w:lang w:val="en-US"/>
        </w:rPr>
      </w:pPr>
      <w:r w:rsidRPr="005F1E1F">
        <w:t>İmamoğlu, Y. &amp; Nuhoğlu, H. (2014).</w:t>
      </w:r>
      <w:r w:rsidRPr="005F1E1F">
        <w:rPr>
          <w:b/>
        </w:rPr>
        <w:t xml:space="preserve"> </w:t>
      </w:r>
      <w:r w:rsidRPr="005F1E1F">
        <w:rPr>
          <w:bCs/>
          <w:lang w:val="en-US"/>
        </w:rPr>
        <w:t xml:space="preserve">The Effect of Interdisciplinary Nature Education Program on Gifted and Talented Students’ Problem Solving Skills. International Conference on Education in Mathematics, Science and Technology (ICEMST 2014), 16-18 May, KONYA </w:t>
      </w:r>
    </w:p>
    <w:p w:rsidR="005F1E1F" w:rsidRPr="005F1E1F" w:rsidRDefault="005F1E1F" w:rsidP="005F1E1F">
      <w:pPr>
        <w:pStyle w:val="ListParagraph"/>
        <w:ind w:left="720" w:firstLine="0"/>
        <w:jc w:val="both"/>
        <w:rPr>
          <w:b/>
        </w:rPr>
      </w:pPr>
    </w:p>
    <w:p w:rsidR="005F1E1F" w:rsidRPr="005F1E1F" w:rsidRDefault="005F1E1F" w:rsidP="005F1E1F">
      <w:pPr>
        <w:pStyle w:val="ListParagraph"/>
        <w:ind w:left="720" w:firstLine="0"/>
        <w:jc w:val="both"/>
        <w:rPr>
          <w:bCs/>
          <w:lang w:val="en-US"/>
        </w:rPr>
      </w:pPr>
      <w:r w:rsidRPr="005F1E1F">
        <w:t xml:space="preserve">Özcan, Z.Ç., Katmer-Bayraklı, V., &amp; İmamoğlu, Y. (2014). Analysis Of Mathematical Problem </w:t>
      </w:r>
      <w:r w:rsidRPr="005F1E1F">
        <w:rPr>
          <w:lang w:val="en-US"/>
        </w:rPr>
        <w:t>Solving Processes of 6</w:t>
      </w:r>
      <w:r w:rsidRPr="005F1E1F">
        <w:rPr>
          <w:vertAlign w:val="superscript"/>
          <w:lang w:val="en-US"/>
        </w:rPr>
        <w:t>th</w:t>
      </w:r>
      <w:r w:rsidRPr="005F1E1F">
        <w:rPr>
          <w:lang w:val="en-US"/>
        </w:rPr>
        <w:t xml:space="preserve"> Grade Students Usıng The Think-Aloud</w:t>
      </w:r>
      <w:r w:rsidRPr="005F1E1F">
        <w:t xml:space="preserve"> Protocol. </w:t>
      </w:r>
      <w:r w:rsidRPr="005F1E1F">
        <w:rPr>
          <w:bCs/>
          <w:lang w:val="en-US"/>
        </w:rPr>
        <w:t xml:space="preserve">International Conference on Education in Mathematics, Science and Technology (ICEMST 2014), 16-18 May, KONYA </w:t>
      </w:r>
    </w:p>
    <w:p w:rsidR="005F1E1F" w:rsidRPr="005F1E1F" w:rsidRDefault="005F1E1F" w:rsidP="005F1E1F">
      <w:pPr>
        <w:pStyle w:val="ListParagraph"/>
        <w:ind w:left="720" w:firstLine="0"/>
        <w:jc w:val="both"/>
        <w:rPr>
          <w:b/>
        </w:rPr>
      </w:pPr>
    </w:p>
    <w:p w:rsidR="005F1E1F" w:rsidRPr="005F1E1F" w:rsidRDefault="005F1E1F" w:rsidP="005F1E1F">
      <w:pPr>
        <w:pStyle w:val="ListParagraph"/>
        <w:ind w:left="720" w:firstLine="0"/>
        <w:jc w:val="both"/>
      </w:pPr>
      <w:r w:rsidRPr="005F1E1F">
        <w:t>Nuhoğlu, H., &amp; İmamoğlu, Y. (2014). Erken Çocukluk Eğitiminde Disiplinlerarası Bir Doğa Eğitimi Programı’nın Geliştirilmesi ve Pilot Uygulama Çalışması. Uluslararası Erken Çocuklukta Müdahale Kongresi (ICECI 2014),</w:t>
      </w:r>
      <w:r w:rsidRPr="005F1E1F">
        <w:rPr>
          <w:i/>
        </w:rPr>
        <w:t xml:space="preserve"> </w:t>
      </w:r>
      <w:r w:rsidRPr="005F1E1F">
        <w:t>3-6 Nisan, ANTALYA</w:t>
      </w:r>
    </w:p>
    <w:p w:rsidR="005F1E1F" w:rsidRPr="005F1E1F" w:rsidRDefault="005F1E1F" w:rsidP="005F1E1F">
      <w:pPr>
        <w:pStyle w:val="ListParagraph"/>
        <w:ind w:left="720" w:firstLine="0"/>
        <w:jc w:val="both"/>
      </w:pPr>
    </w:p>
    <w:p w:rsidR="005F1E1F" w:rsidRPr="005F1E1F" w:rsidRDefault="005F1E1F" w:rsidP="005F1E1F">
      <w:pPr>
        <w:pStyle w:val="ListParagraph"/>
        <w:ind w:left="720" w:firstLine="0"/>
        <w:jc w:val="both"/>
      </w:pPr>
      <w:r w:rsidRPr="005F1E1F">
        <w:t xml:space="preserve">Nuhoğlu, H., &amp; İmamoğlu, Y. (2014). Üstün Yetenekli Öğrencilere Yönelik Disiplinlerarası Bir Doğa Eğitimi Programının (DİDEP) Geliştirilmesi. XI. Ulusal Fen Bilimleri ve Matematik Eğitimi Kongresi (UFBMEK 2014) 11-14 Eylül, ADANA </w:t>
      </w:r>
    </w:p>
    <w:p w:rsidR="005F1E1F" w:rsidRPr="00817F65" w:rsidRDefault="005F1E1F" w:rsidP="005F1E1F">
      <w:pPr>
        <w:pStyle w:val="ListParagraph"/>
        <w:ind w:firstLine="0"/>
        <w:jc w:val="both"/>
        <w:rPr>
          <w:i/>
          <w:sz w:val="24"/>
          <w:szCs w:val="24"/>
        </w:rPr>
      </w:pPr>
    </w:p>
    <w:p w:rsidR="005F1E1F" w:rsidRPr="005F1E1F" w:rsidRDefault="005F1E1F" w:rsidP="005F1E1F">
      <w:pPr>
        <w:pStyle w:val="NoSpacing"/>
        <w:ind w:left="720"/>
        <w:jc w:val="both"/>
        <w:rPr>
          <w:sz w:val="22"/>
          <w:szCs w:val="22"/>
          <w:lang w:val="en-US"/>
        </w:rPr>
      </w:pPr>
      <w:r w:rsidRPr="005F1E1F">
        <w:rPr>
          <w:sz w:val="22"/>
          <w:szCs w:val="22"/>
        </w:rPr>
        <w:t xml:space="preserve">Imamoglu, Y., &amp; Yontar Toğrol, A. </w:t>
      </w:r>
      <w:r w:rsidRPr="005F1E1F">
        <w:rPr>
          <w:sz w:val="22"/>
          <w:szCs w:val="22"/>
          <w:lang w:val="en-US"/>
        </w:rPr>
        <w:t>(2012). An Investigation of Senior Mathematics and Teaching Mathematics Students’ Proof Evaluation Practices, 12</w:t>
      </w:r>
      <w:r w:rsidRPr="005F1E1F">
        <w:rPr>
          <w:sz w:val="22"/>
          <w:szCs w:val="22"/>
          <w:vertAlign w:val="superscript"/>
          <w:lang w:val="en-US"/>
        </w:rPr>
        <w:t>th</w:t>
      </w:r>
      <w:r w:rsidRPr="005F1E1F">
        <w:rPr>
          <w:sz w:val="22"/>
          <w:szCs w:val="22"/>
          <w:lang w:val="en-US"/>
        </w:rPr>
        <w:t xml:space="preserve"> International Congress on Mathematical Education (ICME 12), Seoul, KOREA, 2828-2837. </w:t>
      </w:r>
    </w:p>
    <w:p w:rsidR="005F1E1F" w:rsidRPr="005F1E1F" w:rsidRDefault="005F1E1F" w:rsidP="005F1E1F">
      <w:pPr>
        <w:adjustRightInd w:val="0"/>
        <w:ind w:left="720"/>
        <w:jc w:val="both"/>
      </w:pPr>
    </w:p>
    <w:p w:rsidR="005F1E1F" w:rsidRPr="00817F65" w:rsidRDefault="005F1E1F" w:rsidP="005F1E1F">
      <w:pPr>
        <w:ind w:left="720"/>
        <w:jc w:val="both"/>
      </w:pPr>
      <w:r w:rsidRPr="00817F65">
        <w:t>Imamoglu, Y., &amp; Yontar Toğrol, A. (2012) Birinci ve Son Sınıf Matematik ve Matematik Öğretmenliği Öğrencilerinin İspata İlgili İnanç, Tutum ve Becerilerinin İncelenmesi, X. Ulusal Fen Bilimleri ve Matematik Eğitimi Kongresi (X.UFBMEK), NİĞDE, 27-30.</w:t>
      </w:r>
    </w:p>
    <w:p w:rsidR="005F1E1F" w:rsidRPr="00817F65" w:rsidRDefault="005F1E1F" w:rsidP="005F1E1F">
      <w:pPr>
        <w:ind w:left="720"/>
        <w:jc w:val="both"/>
      </w:pPr>
    </w:p>
    <w:p w:rsidR="005F1E1F" w:rsidRPr="005F1E1F" w:rsidRDefault="005F1E1F" w:rsidP="005F1E1F">
      <w:pPr>
        <w:pStyle w:val="NoSpacing"/>
        <w:ind w:left="720"/>
        <w:jc w:val="both"/>
        <w:rPr>
          <w:sz w:val="22"/>
          <w:szCs w:val="22"/>
        </w:rPr>
      </w:pPr>
      <w:r w:rsidRPr="005F1E1F">
        <w:rPr>
          <w:sz w:val="22"/>
          <w:szCs w:val="22"/>
        </w:rPr>
        <w:t xml:space="preserve">İmamoğlu, Y., &amp; Yontar Toğrol, A. (2009). The proving patterns and conceptualizations of the nature and role of </w:t>
      </w:r>
      <w:r w:rsidRPr="005F1E1F">
        <w:rPr>
          <w:sz w:val="22"/>
          <w:szCs w:val="22"/>
        </w:rPr>
        <w:t xml:space="preserve">  </w:t>
      </w:r>
      <w:r w:rsidRPr="005F1E1F">
        <w:rPr>
          <w:sz w:val="22"/>
          <w:szCs w:val="22"/>
        </w:rPr>
        <w:t>proof in school mathematics: A pilot study on freshmen and senior teaching mathematics students (extended abstract). Procedings of the London International Conference on Education (LICE), London, UK, 252-253.</w:t>
      </w:r>
    </w:p>
    <w:p w:rsidR="005F1E1F" w:rsidRPr="005F1E1F" w:rsidRDefault="005F1E1F" w:rsidP="005F1E1F">
      <w:pPr>
        <w:pStyle w:val="ListParagraph"/>
        <w:ind w:left="720" w:firstLine="0"/>
        <w:jc w:val="both"/>
      </w:pPr>
    </w:p>
    <w:p w:rsidR="005F1E1F" w:rsidRPr="005F1E1F" w:rsidRDefault="005F1E1F" w:rsidP="005F1E1F">
      <w:pPr>
        <w:pStyle w:val="ListParagraph"/>
        <w:ind w:left="720" w:firstLine="0"/>
        <w:jc w:val="both"/>
      </w:pPr>
      <w:r w:rsidRPr="005F1E1F">
        <w:t xml:space="preserve">Kahveci, M., &amp; Imamoglu, Y. (2007). Interactive learning in mathematics education: Review of recent literature. In </w:t>
      </w:r>
      <w:r w:rsidRPr="005F1E1F">
        <w:rPr>
          <w:lang w:val="en"/>
        </w:rPr>
        <w:t xml:space="preserve">R. </w:t>
      </w:r>
      <w:proofErr w:type="spellStart"/>
      <w:r w:rsidRPr="005F1E1F">
        <w:rPr>
          <w:lang w:val="en"/>
        </w:rPr>
        <w:t>Carlsen</w:t>
      </w:r>
      <w:proofErr w:type="spellEnd"/>
      <w:r w:rsidRPr="005F1E1F">
        <w:rPr>
          <w:lang w:val="en"/>
        </w:rPr>
        <w:t>, K. McFerrin, J. Price, R. Weber, &amp; D. A. Willis</w:t>
      </w:r>
      <w:r w:rsidRPr="005F1E1F">
        <w:t xml:space="preserve"> (Eds.) </w:t>
      </w:r>
      <w:r w:rsidRPr="005F1E1F">
        <w:rPr>
          <w:rStyle w:val="HTMLCite"/>
          <w:i/>
          <w:lang w:val="en"/>
        </w:rPr>
        <w:t>Society for Information Technology &amp; Teacher Education (SITE) International Conference 2007</w:t>
      </w:r>
      <w:r w:rsidRPr="005F1E1F">
        <w:t xml:space="preserve"> (pp.3269-3276). S</w:t>
      </w:r>
      <w:r w:rsidRPr="005F1E1F">
        <w:t>an Antonio, USA.</w:t>
      </w:r>
    </w:p>
    <w:p w:rsidR="005F1E1F" w:rsidRPr="005F1E1F" w:rsidRDefault="005F1E1F" w:rsidP="005F1E1F">
      <w:pPr>
        <w:pStyle w:val="ListParagraph"/>
        <w:ind w:left="720" w:firstLine="0"/>
        <w:jc w:val="both"/>
      </w:pPr>
    </w:p>
    <w:p w:rsidR="005F1E1F" w:rsidRPr="005F1E1F" w:rsidRDefault="005F1E1F" w:rsidP="005F1E1F">
      <w:pPr>
        <w:pStyle w:val="ListParagraph"/>
        <w:ind w:left="720" w:firstLine="0"/>
        <w:jc w:val="both"/>
      </w:pPr>
      <w:r w:rsidRPr="005F1E1F">
        <w:t>Kahveci, M., &amp; Imamoglu, Y. (2006). Turkish high-school students’ attitudes toward learning mathematics. International Conference on the Teaching of Mathematics (ICTM), Istanbul, TURKEY, Paper 616, 1-10.</w:t>
      </w:r>
    </w:p>
    <w:p w:rsidR="005F1E1F" w:rsidRPr="005F1E1F" w:rsidRDefault="005F1E1F" w:rsidP="005F1E1F">
      <w:pPr>
        <w:ind w:left="720"/>
        <w:jc w:val="both"/>
      </w:pPr>
    </w:p>
    <w:p w:rsidR="005F1E1F" w:rsidRPr="005F1E1F" w:rsidRDefault="005F1E1F" w:rsidP="000B0FB7">
      <w:pPr>
        <w:pStyle w:val="ListParagraph"/>
        <w:spacing w:after="120"/>
        <w:ind w:left="720" w:firstLine="0"/>
        <w:jc w:val="both"/>
      </w:pPr>
    </w:p>
    <w:p w:rsidR="005F1E1F" w:rsidRPr="00817F65" w:rsidRDefault="005F1E1F" w:rsidP="005F1E1F">
      <w:pPr>
        <w:ind w:left="720"/>
        <w:jc w:val="both"/>
        <w:rPr>
          <w:b/>
        </w:rPr>
      </w:pPr>
    </w:p>
    <w:p w:rsidR="005F1E1F" w:rsidRDefault="005F1E1F" w:rsidP="005F1E1F">
      <w:pPr>
        <w:ind w:left="900"/>
        <w:jc w:val="both"/>
        <w:rPr>
          <w:b/>
        </w:rPr>
      </w:pPr>
    </w:p>
    <w:p w:rsidR="005F1E1F" w:rsidRDefault="005F1E1F" w:rsidP="005F1E1F">
      <w:pPr>
        <w:ind w:left="900"/>
        <w:jc w:val="both"/>
        <w:rPr>
          <w:b/>
        </w:rPr>
      </w:pPr>
    </w:p>
    <w:p w:rsidR="005F1E1F" w:rsidRPr="005F1E1F" w:rsidRDefault="005F1E1F" w:rsidP="000B0FB7">
      <w:pPr>
        <w:pStyle w:val="ListParagraph"/>
        <w:spacing w:after="120"/>
        <w:ind w:left="720" w:firstLine="0"/>
        <w:jc w:val="both"/>
        <w:sectPr w:rsidR="005F1E1F" w:rsidRPr="005F1E1F">
          <w:footerReference w:type="default" r:id="rId7"/>
          <w:pgSz w:w="11910" w:h="16840"/>
          <w:pgMar w:top="1040" w:right="480" w:bottom="1160" w:left="900" w:header="0" w:footer="964" w:gutter="0"/>
          <w:pgNumType w:start="2"/>
          <w:cols w:space="720"/>
        </w:sectPr>
      </w:pPr>
    </w:p>
    <w:p w:rsidR="00815779" w:rsidRPr="009D5F59" w:rsidRDefault="00743318">
      <w:pPr>
        <w:pStyle w:val="Heading1"/>
        <w:spacing w:line="249" w:lineRule="exact"/>
      </w:pPr>
      <w:r w:rsidRPr="009D5F59">
        <w:lastRenderedPageBreak/>
        <w:t>AKADEMİK</w:t>
      </w:r>
      <w:r w:rsidRPr="009D5F59">
        <w:rPr>
          <w:spacing w:val="-5"/>
        </w:rPr>
        <w:t xml:space="preserve"> </w:t>
      </w:r>
      <w:r w:rsidRPr="009D5F59">
        <w:t>VE</w:t>
      </w:r>
      <w:r w:rsidRPr="009D5F59">
        <w:rPr>
          <w:spacing w:val="-3"/>
        </w:rPr>
        <w:t xml:space="preserve"> </w:t>
      </w:r>
      <w:r w:rsidRPr="009D5F59">
        <w:t>İDARİ</w:t>
      </w:r>
      <w:r w:rsidRPr="009D5F59">
        <w:rPr>
          <w:spacing w:val="-3"/>
        </w:rPr>
        <w:t xml:space="preserve"> </w:t>
      </w:r>
      <w:r w:rsidRPr="009D5F59">
        <w:t>GÖREVLER</w:t>
      </w:r>
    </w:p>
    <w:p w:rsidR="00AA37DE" w:rsidRDefault="00AA37DE" w:rsidP="00AA37DE">
      <w:pPr>
        <w:pStyle w:val="Heading1"/>
        <w:spacing w:after="120" w:line="249" w:lineRule="exact"/>
        <w:ind w:left="720"/>
        <w:rPr>
          <w:b w:val="0"/>
        </w:rPr>
      </w:pPr>
    </w:p>
    <w:p w:rsidR="00726A25" w:rsidRDefault="00726A25" w:rsidP="00AA37DE">
      <w:pPr>
        <w:pStyle w:val="Heading1"/>
        <w:spacing w:after="120" w:line="249" w:lineRule="exact"/>
        <w:ind w:left="720"/>
        <w:rPr>
          <w:b w:val="0"/>
        </w:rPr>
      </w:pPr>
      <w:r w:rsidRPr="00173604">
        <w:rPr>
          <w:b w:val="0"/>
        </w:rPr>
        <w:t>Bölüm Başkan Yardımcısı</w:t>
      </w:r>
      <w:r w:rsidR="00173604">
        <w:rPr>
          <w:b w:val="0"/>
        </w:rPr>
        <w:t xml:space="preserve"> (2018-2021)</w:t>
      </w:r>
    </w:p>
    <w:p w:rsidR="00173604" w:rsidRDefault="00173604" w:rsidP="00AA37DE">
      <w:pPr>
        <w:pStyle w:val="Heading1"/>
        <w:spacing w:after="120" w:line="249" w:lineRule="exact"/>
        <w:ind w:left="720"/>
        <w:rPr>
          <w:b w:val="0"/>
        </w:rPr>
      </w:pPr>
      <w:r>
        <w:rPr>
          <w:b w:val="0"/>
        </w:rPr>
        <w:t>Fakült</w:t>
      </w:r>
      <w:r w:rsidR="005F1E1F">
        <w:rPr>
          <w:b w:val="0"/>
        </w:rPr>
        <w:t>e Okul İşbirliği Komisyonu (2021</w:t>
      </w:r>
      <w:r>
        <w:rPr>
          <w:b w:val="0"/>
        </w:rPr>
        <w:t>-</w:t>
      </w:r>
      <w:r w:rsidR="005F1E1F">
        <w:rPr>
          <w:b w:val="0"/>
        </w:rPr>
        <w:t xml:space="preserve"> </w:t>
      </w:r>
      <w:r>
        <w:rPr>
          <w:b w:val="0"/>
        </w:rPr>
        <w:t>Devam Ediyor)</w:t>
      </w:r>
    </w:p>
    <w:p w:rsidR="00173604" w:rsidRPr="00173604" w:rsidRDefault="005F1E1F" w:rsidP="00AA37DE">
      <w:pPr>
        <w:pStyle w:val="Heading1"/>
        <w:spacing w:after="120" w:line="249" w:lineRule="exact"/>
        <w:ind w:left="720"/>
        <w:rPr>
          <w:b w:val="0"/>
        </w:rPr>
      </w:pPr>
      <w:r>
        <w:rPr>
          <w:b w:val="0"/>
        </w:rPr>
        <w:t>Bölüm Staj Koordinatörü (2021-</w:t>
      </w:r>
      <w:r w:rsidR="00173604">
        <w:rPr>
          <w:b w:val="0"/>
        </w:rPr>
        <w:t xml:space="preserve"> Devam Ediyor) </w:t>
      </w:r>
    </w:p>
    <w:p w:rsidR="00726A25" w:rsidRPr="00173604" w:rsidRDefault="00726A25" w:rsidP="00AA37DE">
      <w:pPr>
        <w:pStyle w:val="Heading1"/>
        <w:spacing w:after="120" w:line="249" w:lineRule="exact"/>
        <w:ind w:left="720"/>
        <w:rPr>
          <w:b w:val="0"/>
        </w:rPr>
      </w:pPr>
      <w:r w:rsidRPr="00173604">
        <w:rPr>
          <w:b w:val="0"/>
        </w:rPr>
        <w:t>Kantin ve Kafetaryalar Denetleme Komisyonu Üye</w:t>
      </w:r>
      <w:r w:rsidR="00173604">
        <w:rPr>
          <w:b w:val="0"/>
        </w:rPr>
        <w:t xml:space="preserve"> (2016-2019) – </w:t>
      </w:r>
      <w:r w:rsidRPr="00173604">
        <w:rPr>
          <w:b w:val="0"/>
        </w:rPr>
        <w:t>Başkan</w:t>
      </w:r>
      <w:r w:rsidR="00173604">
        <w:rPr>
          <w:b w:val="0"/>
        </w:rPr>
        <w:t xml:space="preserve"> (2019-Devam Ediyor)</w:t>
      </w:r>
    </w:p>
    <w:p w:rsidR="00815779" w:rsidRPr="00173604" w:rsidRDefault="00815779" w:rsidP="00AA37DE">
      <w:pPr>
        <w:pStyle w:val="BodyText"/>
        <w:spacing w:after="120"/>
        <w:ind w:left="0"/>
      </w:pPr>
    </w:p>
    <w:p w:rsidR="00815779" w:rsidRPr="009D5F59" w:rsidRDefault="00743318">
      <w:pPr>
        <w:pStyle w:val="Heading1"/>
        <w:spacing w:line="249" w:lineRule="exact"/>
      </w:pPr>
      <w:r w:rsidRPr="009D5F59">
        <w:t>ÖDÜLLER</w:t>
      </w:r>
      <w:r w:rsidRPr="009D5F59">
        <w:rPr>
          <w:spacing w:val="-3"/>
        </w:rPr>
        <w:t xml:space="preserve"> </w:t>
      </w:r>
      <w:r w:rsidRPr="009D5F59">
        <w:t>ve</w:t>
      </w:r>
      <w:r w:rsidRPr="009D5F59">
        <w:rPr>
          <w:spacing w:val="-2"/>
        </w:rPr>
        <w:t xml:space="preserve"> </w:t>
      </w:r>
      <w:r w:rsidRPr="009D5F59">
        <w:t>BURSLAR</w:t>
      </w:r>
    </w:p>
    <w:p w:rsidR="00815779" w:rsidRPr="009D5F59" w:rsidRDefault="00815779">
      <w:pPr>
        <w:pStyle w:val="BodyText"/>
        <w:spacing w:before="4"/>
        <w:ind w:left="0"/>
      </w:pPr>
    </w:p>
    <w:p w:rsidR="00726A25" w:rsidRPr="009D5F59" w:rsidRDefault="00726A25" w:rsidP="00AA37DE">
      <w:pPr>
        <w:ind w:left="720"/>
        <w:jc w:val="both"/>
      </w:pPr>
      <w:r w:rsidRPr="009D5F59">
        <w:t xml:space="preserve">2015/2016 Akademik Yılı II. Dönem Öğrenci Ders Değerlendirme Bölüm Birinciliği - Ders Adı: “SCED 48K Mathematical Thinking” </w:t>
      </w:r>
    </w:p>
    <w:p w:rsidR="00380CC4" w:rsidRPr="009D5F59" w:rsidRDefault="00380CC4">
      <w:pPr>
        <w:pStyle w:val="BodyText"/>
        <w:spacing w:before="4"/>
        <w:ind w:left="0"/>
      </w:pPr>
    </w:p>
    <w:p w:rsidR="00AA37DE" w:rsidRDefault="00AA37DE">
      <w:pPr>
        <w:pStyle w:val="Heading1"/>
      </w:pPr>
    </w:p>
    <w:p w:rsidR="00815779" w:rsidRDefault="00743318">
      <w:pPr>
        <w:pStyle w:val="Heading1"/>
      </w:pPr>
      <w:r w:rsidRPr="009D5F59">
        <w:t>KURUMSAL</w:t>
      </w:r>
      <w:r w:rsidRPr="009D5F59">
        <w:rPr>
          <w:spacing w:val="-3"/>
        </w:rPr>
        <w:t xml:space="preserve"> </w:t>
      </w:r>
      <w:r w:rsidRPr="009D5F59">
        <w:t>VE</w:t>
      </w:r>
      <w:r w:rsidRPr="009D5F59">
        <w:rPr>
          <w:spacing w:val="-3"/>
        </w:rPr>
        <w:t xml:space="preserve"> </w:t>
      </w:r>
      <w:r w:rsidRPr="009D5F59">
        <w:t>MESLEKİ</w:t>
      </w:r>
      <w:r w:rsidRPr="009D5F59">
        <w:rPr>
          <w:spacing w:val="-3"/>
        </w:rPr>
        <w:t xml:space="preserve"> </w:t>
      </w:r>
      <w:r w:rsidRPr="009D5F59">
        <w:t>HİZMETLER</w:t>
      </w:r>
    </w:p>
    <w:p w:rsidR="00C95CEA" w:rsidRDefault="00C95CEA">
      <w:pPr>
        <w:pStyle w:val="Heading1"/>
      </w:pPr>
      <w:r>
        <w:t xml:space="preserve">           </w:t>
      </w:r>
    </w:p>
    <w:p w:rsidR="00C95CEA" w:rsidRPr="00AA37DE" w:rsidRDefault="00C95CEA" w:rsidP="002A5551">
      <w:pPr>
        <w:pStyle w:val="Heading1"/>
        <w:ind w:left="720"/>
      </w:pPr>
      <w:r w:rsidRPr="00AA37DE">
        <w:rPr>
          <w:b w:val="0"/>
        </w:rPr>
        <w:t>TÜBİTAK - 2209-A Üniversite Öğrencileri Araştırma Projeleri Desteği Programı Başvuru Değerlendirmeleri</w:t>
      </w:r>
      <w:r w:rsidR="002A5551" w:rsidRPr="00AA37DE">
        <w:rPr>
          <w:b w:val="0"/>
        </w:rPr>
        <w:t xml:space="preserve">- Panelist </w:t>
      </w:r>
      <w:r w:rsidR="002A5551" w:rsidRPr="00AA37DE">
        <w:t>(2020)</w:t>
      </w:r>
    </w:p>
    <w:p w:rsidR="002A5551" w:rsidRPr="00AA37DE" w:rsidRDefault="002A5551" w:rsidP="00C95CEA">
      <w:pPr>
        <w:pStyle w:val="Heading1"/>
        <w:rPr>
          <w:b w:val="0"/>
        </w:rPr>
      </w:pPr>
    </w:p>
    <w:p w:rsidR="00AA37DE" w:rsidRPr="00AA37DE" w:rsidRDefault="00AA37DE" w:rsidP="00AA37DE">
      <w:pPr>
        <w:pStyle w:val="Heading1"/>
        <w:ind w:firstLine="488"/>
        <w:rPr>
          <w:b w:val="0"/>
        </w:rPr>
      </w:pPr>
      <w:r w:rsidRPr="00AA37DE">
        <w:rPr>
          <w:b w:val="0"/>
        </w:rPr>
        <w:t>Ulusal Dergi Hakemlik</w:t>
      </w:r>
    </w:p>
    <w:p w:rsidR="00AA37DE" w:rsidRPr="00AA37DE" w:rsidRDefault="00AA37DE" w:rsidP="00AA37DE">
      <w:pPr>
        <w:pStyle w:val="Heading1"/>
        <w:ind w:firstLine="488"/>
      </w:pPr>
      <w:r w:rsidRPr="00AA37DE">
        <w:rPr>
          <w:b w:val="0"/>
        </w:rPr>
        <w:t xml:space="preserve">Necatibey Eğitim Fakültesi Dergisi </w:t>
      </w:r>
      <w:r w:rsidRPr="00AA37DE">
        <w:t>(2020)</w:t>
      </w:r>
    </w:p>
    <w:p w:rsidR="00AA37DE" w:rsidRPr="00AA37DE" w:rsidRDefault="00AA37DE" w:rsidP="002A5551">
      <w:pPr>
        <w:pStyle w:val="ListParagraph"/>
        <w:ind w:left="0" w:firstLine="720"/>
        <w:jc w:val="both"/>
        <w:rPr>
          <w:bCs/>
        </w:rPr>
      </w:pPr>
    </w:p>
    <w:p w:rsidR="002A5551" w:rsidRPr="00AA37DE" w:rsidRDefault="002A5551" w:rsidP="002A5551">
      <w:pPr>
        <w:pStyle w:val="ListParagraph"/>
        <w:ind w:left="0" w:firstLine="720"/>
        <w:jc w:val="both"/>
        <w:rPr>
          <w:bCs/>
        </w:rPr>
      </w:pPr>
      <w:r w:rsidRPr="00AA37DE">
        <w:rPr>
          <w:bCs/>
        </w:rPr>
        <w:t xml:space="preserve">Uluslararası Dergilerde Hakemlik </w:t>
      </w:r>
    </w:p>
    <w:p w:rsidR="002A5551" w:rsidRPr="00AA37DE" w:rsidRDefault="002A5551" w:rsidP="002A5551">
      <w:pPr>
        <w:pStyle w:val="ListParagraph"/>
        <w:ind w:left="0" w:firstLine="720"/>
        <w:jc w:val="both"/>
        <w:rPr>
          <w:b/>
          <w:bCs/>
        </w:rPr>
      </w:pPr>
      <w:r w:rsidRPr="00AA37DE">
        <w:rPr>
          <w:bCs/>
        </w:rPr>
        <w:t xml:space="preserve">EURASIA Journal of Mathematics, Science and Technology Education </w:t>
      </w:r>
      <w:r w:rsidRPr="00AA37DE">
        <w:rPr>
          <w:b/>
          <w:bCs/>
        </w:rPr>
        <w:t xml:space="preserve">(2017, 2018) </w:t>
      </w:r>
    </w:p>
    <w:p w:rsidR="002A5551" w:rsidRPr="00AA37DE" w:rsidRDefault="002A5551" w:rsidP="002A5551">
      <w:pPr>
        <w:pStyle w:val="ListParagraph"/>
        <w:ind w:left="0" w:firstLine="720"/>
        <w:jc w:val="both"/>
        <w:rPr>
          <w:bCs/>
        </w:rPr>
      </w:pPr>
      <w:r w:rsidRPr="00AA37DE">
        <w:t>Eurasian Journal of Educational Research (</w:t>
      </w:r>
      <w:r w:rsidRPr="00AA37DE">
        <w:rPr>
          <w:bCs/>
        </w:rPr>
        <w:t xml:space="preserve">EJER) </w:t>
      </w:r>
      <w:r w:rsidRPr="00AA37DE">
        <w:rPr>
          <w:b/>
          <w:bCs/>
        </w:rPr>
        <w:t>(2017, 2018)</w:t>
      </w:r>
    </w:p>
    <w:p w:rsidR="002A5551" w:rsidRPr="00AA37DE" w:rsidRDefault="002A5551" w:rsidP="002A5551">
      <w:pPr>
        <w:pStyle w:val="Heading1"/>
        <w:ind w:firstLine="488"/>
        <w:rPr>
          <w:b w:val="0"/>
        </w:rPr>
      </w:pPr>
    </w:p>
    <w:p w:rsidR="00815779" w:rsidRPr="00AA37DE" w:rsidRDefault="00815779">
      <w:pPr>
        <w:pStyle w:val="BodyText"/>
        <w:spacing w:before="1"/>
        <w:ind w:left="0"/>
        <w:rPr>
          <w:b/>
        </w:rPr>
      </w:pPr>
    </w:p>
    <w:p w:rsidR="00815779" w:rsidRPr="009D5F59" w:rsidRDefault="00F31527">
      <w:pPr>
        <w:spacing w:line="250" w:lineRule="exact"/>
        <w:ind w:left="232"/>
        <w:rPr>
          <w:b/>
        </w:rPr>
      </w:pPr>
      <w:r w:rsidRPr="009D5F59">
        <w:rPr>
          <w:b/>
        </w:rPr>
        <w:t>VERİLEN</w:t>
      </w:r>
      <w:r w:rsidRPr="009D5F59">
        <w:rPr>
          <w:b/>
          <w:spacing w:val="-2"/>
        </w:rPr>
        <w:t xml:space="preserve"> </w:t>
      </w:r>
      <w:r>
        <w:rPr>
          <w:b/>
        </w:rPr>
        <w:t>DERSLER</w:t>
      </w:r>
    </w:p>
    <w:p w:rsidR="006E7063" w:rsidRDefault="006E7063" w:rsidP="006E7063">
      <w:pPr>
        <w:pStyle w:val="BodyText"/>
        <w:spacing w:after="120"/>
        <w:ind w:left="0"/>
      </w:pPr>
    </w:p>
    <w:p w:rsidR="006E7063" w:rsidRPr="00F31527" w:rsidRDefault="00394AB0" w:rsidP="00C60BF8">
      <w:pPr>
        <w:pStyle w:val="BodyText"/>
        <w:spacing w:after="120"/>
        <w:ind w:left="232" w:firstLine="488"/>
        <w:rPr>
          <w:b/>
        </w:rPr>
      </w:pPr>
      <w:r w:rsidRPr="00F31527">
        <w:rPr>
          <w:b/>
        </w:rPr>
        <w:t>Lisans Dersleri:</w:t>
      </w:r>
    </w:p>
    <w:p w:rsidR="00C60BF8" w:rsidRPr="00C60BF8" w:rsidRDefault="007624BF" w:rsidP="00C60BF8">
      <w:pPr>
        <w:pStyle w:val="BodyText"/>
        <w:ind w:left="232" w:firstLine="488"/>
        <w:jc w:val="both"/>
      </w:pPr>
      <w:r w:rsidRPr="00C60BF8">
        <w:t>SCED 320 Teaching Methods in Science and Mathematics</w:t>
      </w:r>
      <w:r w:rsidR="00394AB0" w:rsidRPr="00C60BF8">
        <w:t xml:space="preserve">      </w:t>
      </w:r>
    </w:p>
    <w:p w:rsidR="00501E7F" w:rsidRDefault="00394AB0" w:rsidP="00C60BF8">
      <w:pPr>
        <w:pStyle w:val="BodyText"/>
        <w:ind w:left="232" w:firstLine="488"/>
        <w:jc w:val="both"/>
      </w:pPr>
      <w:r w:rsidRPr="00C60BF8">
        <w:t xml:space="preserve">SCED 352 </w:t>
      </w:r>
      <w:r w:rsidR="00501E7F">
        <w:t>Teaching Pre-Calculus and Algebra for Secondary School</w:t>
      </w:r>
    </w:p>
    <w:p w:rsidR="006E7063" w:rsidRPr="00C60BF8" w:rsidRDefault="00501E7F" w:rsidP="00C60BF8">
      <w:pPr>
        <w:pStyle w:val="BodyText"/>
        <w:ind w:left="232" w:firstLine="488"/>
        <w:jc w:val="both"/>
      </w:pPr>
      <w:r>
        <w:t>SCED 354 Teaching Probability and Statistics</w:t>
      </w:r>
      <w:r w:rsidR="00394AB0" w:rsidRPr="00C60BF8">
        <w:t xml:space="preserve">            </w:t>
      </w:r>
    </w:p>
    <w:p w:rsidR="00394AB0" w:rsidRDefault="00394AB0" w:rsidP="00C60BF8">
      <w:pPr>
        <w:pStyle w:val="BodyText"/>
        <w:ind w:left="232" w:firstLine="488"/>
        <w:jc w:val="both"/>
      </w:pPr>
      <w:r w:rsidRPr="00C60BF8">
        <w:t xml:space="preserve">SCED 362 </w:t>
      </w:r>
      <w:r w:rsidR="00501E7F">
        <w:t>Teaching Geometry</w:t>
      </w:r>
    </w:p>
    <w:p w:rsidR="00501E7F" w:rsidRPr="00C60BF8" w:rsidRDefault="00501E7F" w:rsidP="00C60BF8">
      <w:pPr>
        <w:pStyle w:val="BodyText"/>
        <w:ind w:left="232" w:firstLine="488"/>
        <w:jc w:val="both"/>
      </w:pPr>
      <w:r>
        <w:t xml:space="preserve">SCED 370 </w:t>
      </w:r>
      <w:r w:rsidRPr="00501E7F">
        <w:rPr>
          <w:color w:val="000000" w:themeColor="text1"/>
          <w:shd w:val="clear" w:color="auto" w:fill="FFFFFF"/>
        </w:rPr>
        <w:t>Assessment and Evaluation of Learning in Science and Mathematics</w:t>
      </w:r>
    </w:p>
    <w:p w:rsidR="00C60BF8" w:rsidRPr="00C60BF8" w:rsidRDefault="007624BF" w:rsidP="00C60BF8">
      <w:pPr>
        <w:pStyle w:val="BodyText"/>
        <w:ind w:left="232" w:firstLine="488"/>
        <w:jc w:val="both"/>
      </w:pPr>
      <w:r w:rsidRPr="00C60BF8">
        <w:t xml:space="preserve">SCED 404 </w:t>
      </w:r>
      <w:r w:rsidR="00501E7F">
        <w:t>Research Methods in Science and Mathematics Education</w:t>
      </w:r>
      <w:r w:rsidRPr="00C60BF8">
        <w:t xml:space="preserve">            </w:t>
      </w:r>
    </w:p>
    <w:p w:rsidR="007624BF" w:rsidRPr="00044FC7" w:rsidRDefault="007624BF" w:rsidP="00C60BF8">
      <w:pPr>
        <w:pStyle w:val="BodyText"/>
        <w:ind w:left="0" w:firstLine="720"/>
        <w:jc w:val="both"/>
        <w:rPr>
          <w:lang w:val="en-US"/>
        </w:rPr>
      </w:pPr>
      <w:r w:rsidRPr="00044FC7">
        <w:rPr>
          <w:lang w:val="en-US"/>
        </w:rPr>
        <w:t xml:space="preserve">SCED 450 </w:t>
      </w:r>
      <w:r w:rsidR="00501E7F">
        <w:t>School Experience in Teaching Mathematics and Science</w:t>
      </w:r>
    </w:p>
    <w:p w:rsidR="00C60BF8" w:rsidRDefault="007624BF" w:rsidP="00C60BF8">
      <w:pPr>
        <w:pStyle w:val="BodyText"/>
        <w:ind w:left="232" w:firstLine="488"/>
        <w:jc w:val="both"/>
      </w:pPr>
      <w:r w:rsidRPr="00044FC7">
        <w:rPr>
          <w:lang w:val="en-US"/>
        </w:rPr>
        <w:t xml:space="preserve">SCED 432 </w:t>
      </w:r>
      <w:r w:rsidR="00501E7F">
        <w:t>Practice Teaching in Mathematics</w:t>
      </w:r>
      <w:r>
        <w:t xml:space="preserve">            </w:t>
      </w:r>
    </w:p>
    <w:p w:rsidR="007624BF" w:rsidRPr="00C60BF8" w:rsidRDefault="00C60BF8" w:rsidP="00C60BF8">
      <w:pPr>
        <w:pStyle w:val="BodyText"/>
        <w:ind w:left="0" w:firstLine="488"/>
        <w:jc w:val="both"/>
        <w:rPr>
          <w:lang w:val="en-US"/>
        </w:rPr>
      </w:pPr>
      <w:r>
        <w:t xml:space="preserve">    </w:t>
      </w:r>
      <w:r w:rsidR="006E7063">
        <w:t xml:space="preserve">SCED 48K </w:t>
      </w:r>
      <w:r w:rsidR="00501E7F">
        <w:t>Mathematical Thinking</w:t>
      </w:r>
    </w:p>
    <w:p w:rsidR="006E7063" w:rsidRDefault="006E7063" w:rsidP="00C60BF8">
      <w:pPr>
        <w:pStyle w:val="BodyText"/>
        <w:ind w:left="0"/>
      </w:pPr>
    </w:p>
    <w:p w:rsidR="00380CC4" w:rsidRPr="00F31527" w:rsidRDefault="007624BF" w:rsidP="007624BF">
      <w:pPr>
        <w:pStyle w:val="BodyText"/>
        <w:spacing w:after="120"/>
        <w:ind w:left="0"/>
        <w:rPr>
          <w:b/>
        </w:rPr>
      </w:pPr>
      <w:r>
        <w:t xml:space="preserve">            </w:t>
      </w:r>
      <w:r w:rsidRPr="00F31527">
        <w:rPr>
          <w:b/>
        </w:rPr>
        <w:t>Lisansüstü Dersler:</w:t>
      </w:r>
    </w:p>
    <w:p w:rsidR="007624BF" w:rsidRPr="009D5F59" w:rsidRDefault="007624BF">
      <w:pPr>
        <w:pStyle w:val="BodyText"/>
        <w:spacing w:before="4"/>
        <w:ind w:left="0"/>
      </w:pPr>
      <w:r>
        <w:t xml:space="preserve">            SCED 700 Graduate Seminar</w:t>
      </w:r>
    </w:p>
    <w:p w:rsidR="00380CC4" w:rsidRPr="009D5F59" w:rsidRDefault="00380CC4">
      <w:pPr>
        <w:pStyle w:val="BodyText"/>
        <w:spacing w:before="4"/>
        <w:ind w:left="0"/>
      </w:pPr>
    </w:p>
    <w:p w:rsidR="00815779" w:rsidRPr="009D5F59" w:rsidRDefault="00743318">
      <w:pPr>
        <w:pStyle w:val="Heading1"/>
      </w:pPr>
      <w:r w:rsidRPr="009D5F59">
        <w:t>DİĞER</w:t>
      </w:r>
      <w:r w:rsidRPr="009D5F59">
        <w:rPr>
          <w:spacing w:val="-3"/>
        </w:rPr>
        <w:t xml:space="preserve"> </w:t>
      </w:r>
      <w:r w:rsidRPr="009D5F59">
        <w:t>FAALİYETLER</w:t>
      </w:r>
    </w:p>
    <w:p w:rsidR="00726A25" w:rsidRPr="009D5F59" w:rsidRDefault="00726A25">
      <w:pPr>
        <w:pStyle w:val="Heading1"/>
      </w:pPr>
    </w:p>
    <w:p w:rsidR="002A5551" w:rsidRPr="00E17C1E" w:rsidRDefault="002A5551" w:rsidP="002A5551">
      <w:pPr>
        <w:adjustRightInd w:val="0"/>
        <w:ind w:left="360" w:firstLine="360"/>
        <w:rPr>
          <w:lang w:eastAsia="tr-TR"/>
        </w:rPr>
      </w:pPr>
      <w:r w:rsidRPr="00E17C1E">
        <w:rPr>
          <w:lang w:eastAsia="tr-TR"/>
        </w:rPr>
        <w:t>TÜBİTAK Bilim Merkezleri için etkinlik</w:t>
      </w:r>
      <w:r w:rsidR="00501E7F">
        <w:rPr>
          <w:lang w:eastAsia="tr-TR"/>
        </w:rPr>
        <w:t>/atölye</w:t>
      </w:r>
      <w:r w:rsidRPr="00E17C1E">
        <w:rPr>
          <w:lang w:eastAsia="tr-TR"/>
        </w:rPr>
        <w:t xml:space="preserve"> geliştirme (Aralık 2017- Mart 2018):</w:t>
      </w:r>
    </w:p>
    <w:p w:rsidR="002A5551" w:rsidRPr="00E17C1E" w:rsidRDefault="002A5551" w:rsidP="002A5551">
      <w:pPr>
        <w:adjustRightInd w:val="0"/>
        <w:ind w:left="360" w:firstLine="360"/>
        <w:rPr>
          <w:lang w:eastAsia="tr-TR"/>
        </w:rPr>
      </w:pPr>
      <w:r w:rsidRPr="00E17C1E">
        <w:rPr>
          <w:lang w:eastAsia="tr-TR"/>
        </w:rPr>
        <w:t>4003 Bilim Merkezi Kurulması Destek Programı kapsamında çeşitli illerde kurulması</w:t>
      </w:r>
    </w:p>
    <w:p w:rsidR="002A5551" w:rsidRPr="00E17C1E" w:rsidRDefault="002A5551" w:rsidP="002A5551">
      <w:pPr>
        <w:adjustRightInd w:val="0"/>
        <w:ind w:left="720"/>
        <w:rPr>
          <w:lang w:eastAsia="tr-TR"/>
        </w:rPr>
      </w:pPr>
      <w:r w:rsidRPr="00E17C1E">
        <w:rPr>
          <w:lang w:eastAsia="tr-TR"/>
        </w:rPr>
        <w:t xml:space="preserve">planlanan eğitim atölyelerinin içeriklerinin geliştirilmesi ve eğitim programlarının hazırlanmasına ilişkin akademisyenlerle iş birliği kapsamında </w:t>
      </w:r>
      <w:r w:rsidR="00501E7F">
        <w:rPr>
          <w:lang w:eastAsia="tr-TR"/>
        </w:rPr>
        <w:t>ma</w:t>
      </w:r>
      <w:r w:rsidRPr="00E17C1E">
        <w:rPr>
          <w:lang w:eastAsia="tr-TR"/>
        </w:rPr>
        <w:t xml:space="preserve">tematik </w:t>
      </w:r>
      <w:r w:rsidR="00501E7F">
        <w:rPr>
          <w:lang w:eastAsia="tr-TR"/>
        </w:rPr>
        <w:t>atölyeleri</w:t>
      </w:r>
      <w:r w:rsidRPr="00E17C1E">
        <w:rPr>
          <w:lang w:eastAsia="tr-TR"/>
        </w:rPr>
        <w:t xml:space="preserve"> geliştirme</w:t>
      </w:r>
      <w:r w:rsidR="00501E7F">
        <w:rPr>
          <w:lang w:eastAsia="tr-TR"/>
        </w:rPr>
        <w:t>.</w:t>
      </w:r>
      <w:r w:rsidRPr="00E17C1E">
        <w:rPr>
          <w:lang w:eastAsia="tr-TR"/>
        </w:rPr>
        <w:t xml:space="preserve"> </w:t>
      </w:r>
    </w:p>
    <w:p w:rsidR="00726A25" w:rsidRPr="009D5F59" w:rsidRDefault="00726A25">
      <w:pPr>
        <w:pStyle w:val="Heading1"/>
      </w:pPr>
    </w:p>
    <w:sectPr w:rsidR="00726A25" w:rsidRPr="009D5F59">
      <w:pgSz w:w="11910" w:h="16840"/>
      <w:pgMar w:top="1040" w:right="480" w:bottom="1160" w:left="900" w:header="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25" w:rsidRDefault="00ED1325">
      <w:r>
        <w:separator/>
      </w:r>
    </w:p>
  </w:endnote>
  <w:endnote w:type="continuationSeparator" w:id="0">
    <w:p w:rsidR="00ED1325" w:rsidRDefault="00ED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79" w:rsidRDefault="00815779">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25" w:rsidRDefault="00ED1325">
      <w:r>
        <w:separator/>
      </w:r>
    </w:p>
  </w:footnote>
  <w:footnote w:type="continuationSeparator" w:id="0">
    <w:p w:rsidR="00ED1325" w:rsidRDefault="00ED1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A617D"/>
    <w:multiLevelType w:val="hybridMultilevel"/>
    <w:tmpl w:val="8BBC41D2"/>
    <w:lvl w:ilvl="0" w:tplc="6DEE9E20">
      <w:numFmt w:val="bullet"/>
      <w:lvlText w:val=""/>
      <w:lvlJc w:val="left"/>
      <w:pPr>
        <w:ind w:left="516" w:hanging="284"/>
      </w:pPr>
      <w:rPr>
        <w:rFonts w:ascii="Symbol" w:eastAsia="Symbol" w:hAnsi="Symbol" w:cs="Symbol" w:hint="default"/>
        <w:w w:val="100"/>
        <w:sz w:val="22"/>
        <w:szCs w:val="22"/>
        <w:lang w:val="tr-TR" w:eastAsia="en-US" w:bidi="ar-SA"/>
      </w:rPr>
    </w:lvl>
    <w:lvl w:ilvl="1" w:tplc="C1186436">
      <w:numFmt w:val="bullet"/>
      <w:lvlText w:val="•"/>
      <w:lvlJc w:val="left"/>
      <w:pPr>
        <w:ind w:left="1520" w:hanging="284"/>
      </w:pPr>
      <w:rPr>
        <w:rFonts w:hint="default"/>
        <w:lang w:val="tr-TR" w:eastAsia="en-US" w:bidi="ar-SA"/>
      </w:rPr>
    </w:lvl>
    <w:lvl w:ilvl="2" w:tplc="EDFA4726">
      <w:numFmt w:val="bullet"/>
      <w:lvlText w:val="•"/>
      <w:lvlJc w:val="left"/>
      <w:pPr>
        <w:ind w:left="2521" w:hanging="284"/>
      </w:pPr>
      <w:rPr>
        <w:rFonts w:hint="default"/>
        <w:lang w:val="tr-TR" w:eastAsia="en-US" w:bidi="ar-SA"/>
      </w:rPr>
    </w:lvl>
    <w:lvl w:ilvl="3" w:tplc="EDA0CDDC">
      <w:numFmt w:val="bullet"/>
      <w:lvlText w:val="•"/>
      <w:lvlJc w:val="left"/>
      <w:pPr>
        <w:ind w:left="3521" w:hanging="284"/>
      </w:pPr>
      <w:rPr>
        <w:rFonts w:hint="default"/>
        <w:lang w:val="tr-TR" w:eastAsia="en-US" w:bidi="ar-SA"/>
      </w:rPr>
    </w:lvl>
    <w:lvl w:ilvl="4" w:tplc="F7726318">
      <w:numFmt w:val="bullet"/>
      <w:lvlText w:val="•"/>
      <w:lvlJc w:val="left"/>
      <w:pPr>
        <w:ind w:left="4522" w:hanging="284"/>
      </w:pPr>
      <w:rPr>
        <w:rFonts w:hint="default"/>
        <w:lang w:val="tr-TR" w:eastAsia="en-US" w:bidi="ar-SA"/>
      </w:rPr>
    </w:lvl>
    <w:lvl w:ilvl="5" w:tplc="F67CA3D2">
      <w:numFmt w:val="bullet"/>
      <w:lvlText w:val="•"/>
      <w:lvlJc w:val="left"/>
      <w:pPr>
        <w:ind w:left="5523" w:hanging="284"/>
      </w:pPr>
      <w:rPr>
        <w:rFonts w:hint="default"/>
        <w:lang w:val="tr-TR" w:eastAsia="en-US" w:bidi="ar-SA"/>
      </w:rPr>
    </w:lvl>
    <w:lvl w:ilvl="6" w:tplc="62500E5A">
      <w:numFmt w:val="bullet"/>
      <w:lvlText w:val="•"/>
      <w:lvlJc w:val="left"/>
      <w:pPr>
        <w:ind w:left="6523" w:hanging="284"/>
      </w:pPr>
      <w:rPr>
        <w:rFonts w:hint="default"/>
        <w:lang w:val="tr-TR" w:eastAsia="en-US" w:bidi="ar-SA"/>
      </w:rPr>
    </w:lvl>
    <w:lvl w:ilvl="7" w:tplc="14149368">
      <w:numFmt w:val="bullet"/>
      <w:lvlText w:val="•"/>
      <w:lvlJc w:val="left"/>
      <w:pPr>
        <w:ind w:left="7524" w:hanging="284"/>
      </w:pPr>
      <w:rPr>
        <w:rFonts w:hint="default"/>
        <w:lang w:val="tr-TR" w:eastAsia="en-US" w:bidi="ar-SA"/>
      </w:rPr>
    </w:lvl>
    <w:lvl w:ilvl="8" w:tplc="5FDA9C96">
      <w:numFmt w:val="bullet"/>
      <w:lvlText w:val="•"/>
      <w:lvlJc w:val="left"/>
      <w:pPr>
        <w:ind w:left="8525" w:hanging="28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79"/>
    <w:rsid w:val="00044FC7"/>
    <w:rsid w:val="000665EA"/>
    <w:rsid w:val="000B0FB7"/>
    <w:rsid w:val="000F6BB6"/>
    <w:rsid w:val="00145710"/>
    <w:rsid w:val="00173604"/>
    <w:rsid w:val="00212BF3"/>
    <w:rsid w:val="002A5551"/>
    <w:rsid w:val="00355742"/>
    <w:rsid w:val="00380CC4"/>
    <w:rsid w:val="00394AB0"/>
    <w:rsid w:val="00423EAE"/>
    <w:rsid w:val="00481DC3"/>
    <w:rsid w:val="00501E7F"/>
    <w:rsid w:val="00516381"/>
    <w:rsid w:val="005F1E1F"/>
    <w:rsid w:val="006E7063"/>
    <w:rsid w:val="00726A25"/>
    <w:rsid w:val="00743318"/>
    <w:rsid w:val="007624BF"/>
    <w:rsid w:val="007D3EA0"/>
    <w:rsid w:val="00815779"/>
    <w:rsid w:val="008B5B70"/>
    <w:rsid w:val="00953EC5"/>
    <w:rsid w:val="009D5F59"/>
    <w:rsid w:val="009D7CAB"/>
    <w:rsid w:val="00AA37DE"/>
    <w:rsid w:val="00B30EF6"/>
    <w:rsid w:val="00B44E81"/>
    <w:rsid w:val="00B45512"/>
    <w:rsid w:val="00C60BF8"/>
    <w:rsid w:val="00C63B76"/>
    <w:rsid w:val="00C725E5"/>
    <w:rsid w:val="00C95CEA"/>
    <w:rsid w:val="00CF16EB"/>
    <w:rsid w:val="00D16204"/>
    <w:rsid w:val="00E3440A"/>
    <w:rsid w:val="00ED1325"/>
    <w:rsid w:val="00F3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FCF8E4-A6C8-408D-B120-BEE8154C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Heading1">
    <w:name w:val="heading 1"/>
    <w:basedOn w:val="Normal"/>
    <w:uiPriority w:val="1"/>
    <w:qFormat/>
    <w:pPr>
      <w:ind w:left="2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6"/>
    </w:pPr>
  </w:style>
  <w:style w:type="paragraph" w:styleId="ListParagraph">
    <w:name w:val="List Paragraph"/>
    <w:basedOn w:val="Normal"/>
    <w:uiPriority w:val="34"/>
    <w:qFormat/>
    <w:pPr>
      <w:spacing w:line="269" w:lineRule="exact"/>
      <w:ind w:left="516" w:hanging="285"/>
    </w:pPr>
  </w:style>
  <w:style w:type="paragraph" w:customStyle="1" w:styleId="TableParagraph">
    <w:name w:val="Table Paragraph"/>
    <w:basedOn w:val="Normal"/>
    <w:uiPriority w:val="1"/>
    <w:qFormat/>
    <w:pPr>
      <w:spacing w:before="15"/>
      <w:ind w:left="122"/>
    </w:pPr>
  </w:style>
  <w:style w:type="paragraph" w:styleId="Header">
    <w:name w:val="header"/>
    <w:basedOn w:val="Normal"/>
    <w:link w:val="HeaderChar"/>
    <w:uiPriority w:val="99"/>
    <w:unhideWhenUsed/>
    <w:rsid w:val="00380CC4"/>
    <w:pPr>
      <w:tabs>
        <w:tab w:val="center" w:pos="4680"/>
        <w:tab w:val="right" w:pos="9360"/>
      </w:tabs>
    </w:pPr>
  </w:style>
  <w:style w:type="character" w:customStyle="1" w:styleId="HeaderChar">
    <w:name w:val="Header Char"/>
    <w:basedOn w:val="DefaultParagraphFont"/>
    <w:link w:val="Header"/>
    <w:uiPriority w:val="99"/>
    <w:rsid w:val="00380CC4"/>
    <w:rPr>
      <w:rFonts w:ascii="Times New Roman" w:eastAsia="Times New Roman" w:hAnsi="Times New Roman" w:cs="Times New Roman"/>
      <w:lang w:val="tr-TR"/>
    </w:rPr>
  </w:style>
  <w:style w:type="paragraph" w:styleId="Footer">
    <w:name w:val="footer"/>
    <w:basedOn w:val="Normal"/>
    <w:link w:val="FooterChar"/>
    <w:uiPriority w:val="99"/>
    <w:unhideWhenUsed/>
    <w:rsid w:val="00380CC4"/>
    <w:pPr>
      <w:tabs>
        <w:tab w:val="center" w:pos="4680"/>
        <w:tab w:val="right" w:pos="9360"/>
      </w:tabs>
    </w:pPr>
  </w:style>
  <w:style w:type="character" w:customStyle="1" w:styleId="FooterChar">
    <w:name w:val="Footer Char"/>
    <w:basedOn w:val="DefaultParagraphFont"/>
    <w:link w:val="Footer"/>
    <w:uiPriority w:val="99"/>
    <w:rsid w:val="00380CC4"/>
    <w:rPr>
      <w:rFonts w:ascii="Times New Roman" w:eastAsia="Times New Roman" w:hAnsi="Times New Roman" w:cs="Times New Roman"/>
      <w:lang w:val="tr-TR"/>
    </w:rPr>
  </w:style>
  <w:style w:type="character" w:customStyle="1" w:styleId="A3">
    <w:name w:val="A3"/>
    <w:uiPriority w:val="99"/>
    <w:rsid w:val="008B5B70"/>
    <w:rPr>
      <w:color w:val="000000"/>
      <w:sz w:val="14"/>
      <w:szCs w:val="14"/>
    </w:rPr>
  </w:style>
  <w:style w:type="character" w:styleId="Hyperlink">
    <w:name w:val="Hyperlink"/>
    <w:rsid w:val="009D7CAB"/>
    <w:rPr>
      <w:strike w:val="0"/>
      <w:dstrike w:val="0"/>
      <w:color w:val="FFFFFF"/>
      <w:u w:val="none"/>
      <w:effect w:val="none"/>
    </w:rPr>
  </w:style>
  <w:style w:type="character" w:styleId="Emphasis">
    <w:name w:val="Emphasis"/>
    <w:uiPriority w:val="20"/>
    <w:qFormat/>
    <w:rsid w:val="005F1E1F"/>
    <w:rPr>
      <w:i/>
      <w:iCs/>
    </w:rPr>
  </w:style>
  <w:style w:type="paragraph" w:styleId="NoSpacing">
    <w:name w:val="No Spacing"/>
    <w:uiPriority w:val="1"/>
    <w:qFormat/>
    <w:rsid w:val="005F1E1F"/>
    <w:pPr>
      <w:widowControl/>
      <w:autoSpaceDE/>
      <w:autoSpaceDN/>
    </w:pPr>
    <w:rPr>
      <w:rFonts w:ascii="Times New Roman" w:eastAsia="Times New Roman" w:hAnsi="Times New Roman" w:cs="Times New Roman"/>
      <w:sz w:val="24"/>
      <w:szCs w:val="24"/>
      <w:lang w:val="tr-TR" w:eastAsia="tr-TR"/>
    </w:rPr>
  </w:style>
  <w:style w:type="character" w:styleId="HTMLCite">
    <w:name w:val="HTML Cite"/>
    <w:uiPriority w:val="99"/>
    <w:unhideWhenUsed/>
    <w:rsid w:val="005F1E1F"/>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ÖZGEÇMİŞ</vt:lpstr>
    </vt:vector>
  </TitlesOfParts>
  <Company/>
  <LinksUpToDate>false</LinksUpToDate>
  <CharactersWithSpaces>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ALİŞAN YILMAZ</dc:creator>
  <cp:lastModifiedBy>Yeşim İmamoğlu</cp:lastModifiedBy>
  <cp:revision>3</cp:revision>
  <cp:lastPrinted>2021-06-11T18:15:00Z</cp:lastPrinted>
  <dcterms:created xsi:type="dcterms:W3CDTF">2021-08-01T19:04:00Z</dcterms:created>
  <dcterms:modified xsi:type="dcterms:W3CDTF">2021-08-01T19:17:00Z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Microsoft® Word 2013</vt:lpwstr>
  </property>
  <property fmtid="{D5CDD505-2E9C-101B-9397-08002B2CF9AE}" pid="4" name="LastSaved">
    <vt:filetime>2021-06-11T00:00:00Z</vt:filetime>
  </property>
</Properties>
</file>